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57420" w14:textId="5C803BB9" w:rsidR="00C2295F" w:rsidRPr="00FB6C10" w:rsidRDefault="00C2295F" w:rsidP="00FB6C10">
      <w:pPr>
        <w:jc w:val="center"/>
        <w:rPr>
          <w:b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B3DFBAF" wp14:editId="26935BCC">
            <wp:simplePos x="0" y="0"/>
            <wp:positionH relativeFrom="margin">
              <wp:align>left</wp:align>
            </wp:positionH>
            <wp:positionV relativeFrom="paragraph">
              <wp:posOffset>5950</wp:posOffset>
            </wp:positionV>
            <wp:extent cx="1136602" cy="543560"/>
            <wp:effectExtent l="0" t="0" r="698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2_logo-04feb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02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C106F5" wp14:editId="4C349AB0">
                <wp:simplePos x="0" y="0"/>
                <wp:positionH relativeFrom="margin">
                  <wp:posOffset>1364615</wp:posOffset>
                </wp:positionH>
                <wp:positionV relativeFrom="paragraph">
                  <wp:posOffset>84455</wp:posOffset>
                </wp:positionV>
                <wp:extent cx="5363210" cy="333375"/>
                <wp:effectExtent l="0" t="0" r="27940" b="28575"/>
                <wp:wrapTight wrapText="bothSides">
                  <wp:wrapPolygon edited="0">
                    <wp:start x="0" y="0"/>
                    <wp:lineTo x="0" y="22217"/>
                    <wp:lineTo x="21636" y="22217"/>
                    <wp:lineTo x="21636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3333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6FDD7" w14:textId="4DED80C4" w:rsidR="00C2295F" w:rsidRPr="00FB6C10" w:rsidRDefault="00C2295F" w:rsidP="00C2295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6C1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Teac</w:t>
                            </w:r>
                            <w:r w:rsidR="00783BCD" w:rsidRPr="00FB6C1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her Observation Guide: </w:t>
                            </w:r>
                            <w:r w:rsidRPr="00FB6C1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Active Listening</w:t>
                            </w:r>
                            <w:r w:rsidR="00783BCD" w:rsidRPr="00FB6C1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10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45pt;margin-top:6.65pt;width:422.3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" fillcolor="#002060" strokeweight=".5pt">
                <v:textbox>
                  <w:txbxContent>
                    <w:p w14:paraId="6626FDD7" w14:textId="4DED80C4" w:rsidR="00C2295F" w:rsidRPr="00FB6C10" w:rsidRDefault="00C2295F" w:rsidP="00C2295F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B6C10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Teac</w:t>
                      </w:r>
                      <w:r w:rsidR="00783BCD" w:rsidRPr="00FB6C10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her Observation Guide: </w:t>
                      </w:r>
                      <w:r w:rsidRPr="00FB6C10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Active Listening</w:t>
                      </w:r>
                      <w:r w:rsidR="00783BCD" w:rsidRPr="00FB6C10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Framework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4A23C09" w14:textId="2C1FDF1B" w:rsidR="00640796" w:rsidRDefault="00EC3645" w:rsidP="00640796">
      <w:r>
        <w:t>The</w:t>
      </w:r>
      <w:r w:rsidR="00C2295F">
        <w:t xml:space="preserve"> purpose in observing </w:t>
      </w:r>
      <w:r w:rsidR="00640796" w:rsidRPr="00640796">
        <w:t xml:space="preserve">teachers is to actively listen to what they are saying </w:t>
      </w:r>
      <w:r w:rsidR="00640796">
        <w:t xml:space="preserve">and </w:t>
      </w:r>
      <w:r w:rsidR="00640796" w:rsidRPr="00640796">
        <w:t>thinking about.</w:t>
      </w:r>
      <w:r w:rsidR="00640796">
        <w:t xml:space="preserve"> Wh</w:t>
      </w:r>
      <w:r>
        <w:t>en you are in the room,</w:t>
      </w:r>
      <w:r w:rsidR="00640796">
        <w:t xml:space="preserve"> position yourself as a learning partner, curious and interested in what the teachers are doing and thinking</w:t>
      </w:r>
      <w:r w:rsidR="00C2295F">
        <w:t xml:space="preserve"> more deeply about. Y</w:t>
      </w:r>
      <w:r>
        <w:t xml:space="preserve">our role is to actively listen </w:t>
      </w:r>
      <w:r w:rsidR="00640796">
        <w:t>to get in</w:t>
      </w:r>
      <w:r>
        <w:t>formation about what is on the teachers’</w:t>
      </w:r>
      <w:r w:rsidR="00640796">
        <w:t xml:space="preserve"> hearts and minds that will inform strategic planning on Friday. You are invited to use the </w:t>
      </w:r>
      <w:r w:rsidR="00640796" w:rsidRPr="00C2295F">
        <w:rPr>
          <w:i/>
        </w:rPr>
        <w:t>Active Lis</w:t>
      </w:r>
      <w:r w:rsidR="0080061B" w:rsidRPr="00C2295F">
        <w:rPr>
          <w:i/>
        </w:rPr>
        <w:t>tening Framework</w:t>
      </w:r>
      <w:r w:rsidR="0080061B">
        <w:t xml:space="preserve"> and ta</w:t>
      </w:r>
      <w:r>
        <w:t xml:space="preserve">ke notes on what teachers are </w:t>
      </w:r>
      <w:r w:rsidR="0080061B">
        <w:t>say</w:t>
      </w:r>
      <w:r>
        <w:t>ing</w:t>
      </w:r>
      <w:r w:rsidR="0080061B">
        <w:t xml:space="preserve"> during their learning session.</w:t>
      </w:r>
    </w:p>
    <w:p w14:paraId="4EE5FF1C" w14:textId="77777777" w:rsidR="00640796" w:rsidRDefault="00640796" w:rsidP="00640796"/>
    <w:p w14:paraId="6878A6D7" w14:textId="2D844176" w:rsidR="00640796" w:rsidRPr="00C2295F" w:rsidRDefault="00C2295F" w:rsidP="00640796">
      <w:pPr>
        <w:rPr>
          <w:b/>
        </w:rPr>
      </w:pPr>
      <w:r>
        <w:rPr>
          <w:b/>
        </w:rPr>
        <w:t>Active Listening F</w:t>
      </w:r>
      <w:r w:rsidRPr="00C2295F">
        <w:rPr>
          <w:b/>
        </w:rPr>
        <w:t>ramework</w:t>
      </w:r>
    </w:p>
    <w:p w14:paraId="1218C6D8" w14:textId="77777777" w:rsidR="00051765" w:rsidRDefault="00051765" w:rsidP="006407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740"/>
      </w:tblGrid>
      <w:tr w:rsidR="00051765" w14:paraId="6DA21B68" w14:textId="77777777" w:rsidTr="004225AA">
        <w:tc>
          <w:tcPr>
            <w:tcW w:w="2875" w:type="dxa"/>
            <w:shd w:val="clear" w:color="auto" w:fill="002060"/>
          </w:tcPr>
          <w:p w14:paraId="4FB1FD52" w14:textId="0822DBE8" w:rsidR="00051765" w:rsidRPr="00C2295F" w:rsidRDefault="00051765" w:rsidP="00C2295F">
            <w:pPr>
              <w:jc w:val="center"/>
              <w:rPr>
                <w:b/>
              </w:rPr>
            </w:pPr>
            <w:r w:rsidRPr="00C2295F">
              <w:rPr>
                <w:b/>
              </w:rPr>
              <w:t>Skill</w:t>
            </w:r>
          </w:p>
        </w:tc>
        <w:tc>
          <w:tcPr>
            <w:tcW w:w="7740" w:type="dxa"/>
            <w:shd w:val="clear" w:color="auto" w:fill="002060"/>
          </w:tcPr>
          <w:p w14:paraId="7A50177D" w14:textId="168A9018" w:rsidR="00051765" w:rsidRPr="00C2295F" w:rsidRDefault="00051765" w:rsidP="00C2295F">
            <w:pPr>
              <w:jc w:val="center"/>
              <w:rPr>
                <w:b/>
              </w:rPr>
            </w:pPr>
            <w:r w:rsidRPr="00C2295F">
              <w:rPr>
                <w:b/>
              </w:rPr>
              <w:t>What are you hearing?</w:t>
            </w:r>
          </w:p>
        </w:tc>
      </w:tr>
      <w:tr w:rsidR="004D7CEB" w14:paraId="191BB1FC" w14:textId="77777777" w:rsidTr="004225AA">
        <w:trPr>
          <w:trHeight w:val="2344"/>
        </w:trPr>
        <w:tc>
          <w:tcPr>
            <w:tcW w:w="2875" w:type="dxa"/>
          </w:tcPr>
          <w:p w14:paraId="240D1726" w14:textId="0E87A906" w:rsidR="00640796" w:rsidRPr="00C24465" w:rsidRDefault="006F1472" w:rsidP="00640796">
            <w:pPr>
              <w:rPr>
                <w:b/>
              </w:rPr>
            </w:pPr>
            <w:r w:rsidRPr="00C24465">
              <w:rPr>
                <w:b/>
              </w:rPr>
              <w:t>Mirroring</w:t>
            </w:r>
          </w:p>
          <w:p w14:paraId="76E01425" w14:textId="77777777" w:rsidR="006F1472" w:rsidRDefault="006F1472" w:rsidP="00640796"/>
          <w:p w14:paraId="253DD88F" w14:textId="454B5A9D" w:rsidR="00640796" w:rsidRPr="004225AA" w:rsidRDefault="006F1472" w:rsidP="00640796">
            <w:pPr>
              <w:rPr>
                <w:i/>
                <w:sz w:val="22"/>
                <w:szCs w:val="22"/>
              </w:rPr>
            </w:pPr>
            <w:r w:rsidRPr="004225AA">
              <w:rPr>
                <w:i/>
                <w:sz w:val="22"/>
                <w:szCs w:val="22"/>
              </w:rPr>
              <w:t>S</w:t>
            </w:r>
            <w:r w:rsidR="00640796" w:rsidRPr="004225AA">
              <w:rPr>
                <w:i/>
                <w:sz w:val="22"/>
                <w:szCs w:val="22"/>
              </w:rPr>
              <w:t>ta</w:t>
            </w:r>
            <w:r w:rsidRPr="004225AA">
              <w:rPr>
                <w:i/>
                <w:sz w:val="22"/>
                <w:szCs w:val="22"/>
              </w:rPr>
              <w:t xml:space="preserve">te exactly what the </w:t>
            </w:r>
            <w:bookmarkStart w:id="0" w:name="_GoBack"/>
            <w:bookmarkEnd w:id="0"/>
            <w:r w:rsidRPr="004225AA">
              <w:rPr>
                <w:i/>
                <w:sz w:val="22"/>
                <w:szCs w:val="22"/>
              </w:rPr>
              <w:t>person says</w:t>
            </w:r>
          </w:p>
        </w:tc>
        <w:tc>
          <w:tcPr>
            <w:tcW w:w="7740" w:type="dxa"/>
          </w:tcPr>
          <w:p w14:paraId="29DDDECD" w14:textId="77777777" w:rsidR="00640796" w:rsidRDefault="00640796" w:rsidP="00640796"/>
          <w:p w14:paraId="3A5EBB23" w14:textId="77777777" w:rsidR="009E102E" w:rsidRDefault="009E102E" w:rsidP="00640796"/>
          <w:p w14:paraId="50A9B1ED" w14:textId="6E652C3B" w:rsidR="009E102E" w:rsidRDefault="009E102E" w:rsidP="00640796"/>
        </w:tc>
      </w:tr>
      <w:tr w:rsidR="004D7CEB" w14:paraId="06C08153" w14:textId="77777777" w:rsidTr="004225AA">
        <w:trPr>
          <w:trHeight w:val="2344"/>
        </w:trPr>
        <w:tc>
          <w:tcPr>
            <w:tcW w:w="2875" w:type="dxa"/>
          </w:tcPr>
          <w:p w14:paraId="5687BEB4" w14:textId="2BB521C4" w:rsidR="00640796" w:rsidRPr="00C24465" w:rsidRDefault="002C5ED9" w:rsidP="00640796">
            <w:pPr>
              <w:rPr>
                <w:b/>
              </w:rPr>
            </w:pPr>
            <w:r>
              <w:rPr>
                <w:b/>
              </w:rPr>
              <w:t>Accuracy of Paraphrasing</w:t>
            </w:r>
          </w:p>
          <w:p w14:paraId="7B993FFA" w14:textId="77777777" w:rsidR="006F1472" w:rsidRDefault="006F1472" w:rsidP="00640796"/>
          <w:p w14:paraId="30ABD509" w14:textId="14460C80" w:rsidR="00640796" w:rsidRPr="004225AA" w:rsidRDefault="006F1472" w:rsidP="00640796">
            <w:pPr>
              <w:rPr>
                <w:i/>
                <w:sz w:val="22"/>
                <w:szCs w:val="22"/>
              </w:rPr>
            </w:pPr>
            <w:r w:rsidRPr="004225AA">
              <w:rPr>
                <w:i/>
                <w:sz w:val="22"/>
                <w:szCs w:val="22"/>
              </w:rPr>
              <w:t>R</w:t>
            </w:r>
            <w:r w:rsidR="00640796" w:rsidRPr="004225AA">
              <w:rPr>
                <w:i/>
                <w:sz w:val="22"/>
                <w:szCs w:val="22"/>
              </w:rPr>
              <w:t xml:space="preserve">estate in your own words </w:t>
            </w:r>
            <w:r w:rsidR="00C24465" w:rsidRPr="004225AA">
              <w:rPr>
                <w:i/>
                <w:sz w:val="22"/>
                <w:szCs w:val="22"/>
              </w:rPr>
              <w:t xml:space="preserve">what </w:t>
            </w:r>
            <w:r w:rsidR="00640796" w:rsidRPr="004225AA">
              <w:rPr>
                <w:i/>
                <w:sz w:val="22"/>
                <w:szCs w:val="22"/>
              </w:rPr>
              <w:t xml:space="preserve">the person said </w:t>
            </w:r>
            <w:r w:rsidR="00C24465" w:rsidRPr="004225AA">
              <w:rPr>
                <w:i/>
                <w:sz w:val="22"/>
                <w:szCs w:val="22"/>
              </w:rPr>
              <w:t xml:space="preserve">to show him/her </w:t>
            </w:r>
            <w:r w:rsidR="00FB6C10" w:rsidRPr="004225AA">
              <w:rPr>
                <w:i/>
                <w:sz w:val="22"/>
                <w:szCs w:val="22"/>
              </w:rPr>
              <w:t xml:space="preserve">that </w:t>
            </w:r>
            <w:r w:rsidR="00C24465" w:rsidRPr="004225AA">
              <w:rPr>
                <w:i/>
                <w:sz w:val="22"/>
                <w:szCs w:val="22"/>
              </w:rPr>
              <w:t>you understand his/her</w:t>
            </w:r>
            <w:r w:rsidRPr="004225AA">
              <w:rPr>
                <w:i/>
                <w:sz w:val="22"/>
                <w:szCs w:val="22"/>
              </w:rPr>
              <w:t xml:space="preserve"> point</w:t>
            </w:r>
          </w:p>
        </w:tc>
        <w:tc>
          <w:tcPr>
            <w:tcW w:w="7740" w:type="dxa"/>
          </w:tcPr>
          <w:p w14:paraId="6633CC9B" w14:textId="77777777" w:rsidR="00640796" w:rsidRDefault="00640796" w:rsidP="00640796"/>
          <w:p w14:paraId="0552921D" w14:textId="77777777" w:rsidR="009E102E" w:rsidRDefault="009E102E" w:rsidP="00640796"/>
          <w:p w14:paraId="0B37B0A9" w14:textId="77777777" w:rsidR="009E102E" w:rsidRDefault="009E102E" w:rsidP="00640796"/>
          <w:p w14:paraId="243B79F7" w14:textId="77777777" w:rsidR="009E102E" w:rsidRDefault="009E102E" w:rsidP="00640796"/>
          <w:p w14:paraId="4B188559" w14:textId="05FBB42B" w:rsidR="009E102E" w:rsidRDefault="009E102E" w:rsidP="00640796"/>
        </w:tc>
      </w:tr>
      <w:tr w:rsidR="004D7CEB" w14:paraId="0038265D" w14:textId="77777777" w:rsidTr="004225AA">
        <w:trPr>
          <w:trHeight w:val="2344"/>
        </w:trPr>
        <w:tc>
          <w:tcPr>
            <w:tcW w:w="2875" w:type="dxa"/>
          </w:tcPr>
          <w:p w14:paraId="38051322" w14:textId="21DAA3C8" w:rsidR="006F1472" w:rsidRPr="00C24465" w:rsidRDefault="006F1472" w:rsidP="00640796">
            <w:pPr>
              <w:rPr>
                <w:b/>
              </w:rPr>
            </w:pPr>
            <w:r w:rsidRPr="00C24465">
              <w:rPr>
                <w:b/>
              </w:rPr>
              <w:t>Stay</w:t>
            </w:r>
            <w:r w:rsidR="002C5ED9">
              <w:rPr>
                <w:b/>
              </w:rPr>
              <w:t>ing</w:t>
            </w:r>
            <w:r w:rsidRPr="00C24465">
              <w:rPr>
                <w:b/>
              </w:rPr>
              <w:t xml:space="preserve"> present</w:t>
            </w:r>
          </w:p>
          <w:p w14:paraId="03D56F7A" w14:textId="77777777" w:rsidR="006F1472" w:rsidRDefault="006F1472" w:rsidP="00640796"/>
          <w:p w14:paraId="1DFB1221" w14:textId="77777777" w:rsidR="006F1472" w:rsidRPr="004225AA" w:rsidRDefault="006F1472" w:rsidP="00640796">
            <w:pPr>
              <w:rPr>
                <w:i/>
                <w:sz w:val="22"/>
                <w:szCs w:val="22"/>
              </w:rPr>
            </w:pPr>
            <w:r w:rsidRPr="004225AA">
              <w:rPr>
                <w:i/>
                <w:sz w:val="22"/>
                <w:szCs w:val="22"/>
              </w:rPr>
              <w:t>Open responsive posture</w:t>
            </w:r>
          </w:p>
          <w:p w14:paraId="222E0666" w14:textId="6847A229" w:rsidR="00640796" w:rsidRPr="004225AA" w:rsidRDefault="006F1472" w:rsidP="00640796">
            <w:pPr>
              <w:rPr>
                <w:i/>
                <w:sz w:val="22"/>
                <w:szCs w:val="22"/>
              </w:rPr>
            </w:pPr>
            <w:r w:rsidRPr="004225AA">
              <w:rPr>
                <w:i/>
                <w:sz w:val="22"/>
                <w:szCs w:val="22"/>
              </w:rPr>
              <w:t>Make eye contact</w:t>
            </w:r>
          </w:p>
          <w:p w14:paraId="67922851" w14:textId="20C819BE" w:rsidR="006F1472" w:rsidRPr="004225AA" w:rsidRDefault="006F1472" w:rsidP="00640796">
            <w:pPr>
              <w:rPr>
                <w:i/>
                <w:sz w:val="22"/>
                <w:szCs w:val="22"/>
              </w:rPr>
            </w:pPr>
            <w:r w:rsidRPr="004225AA">
              <w:rPr>
                <w:i/>
                <w:sz w:val="22"/>
                <w:szCs w:val="22"/>
              </w:rPr>
              <w:t>L</w:t>
            </w:r>
            <w:r w:rsidR="00C24465" w:rsidRPr="004225AA">
              <w:rPr>
                <w:i/>
                <w:sz w:val="22"/>
                <w:szCs w:val="22"/>
              </w:rPr>
              <w:t xml:space="preserve">ean in &amp; </w:t>
            </w:r>
            <w:r w:rsidR="004D7CEB" w:rsidRPr="004225AA">
              <w:rPr>
                <w:i/>
                <w:sz w:val="22"/>
                <w:szCs w:val="22"/>
              </w:rPr>
              <w:t xml:space="preserve">focus on the </w:t>
            </w:r>
            <w:r w:rsidRPr="004225AA">
              <w:rPr>
                <w:i/>
                <w:sz w:val="22"/>
                <w:szCs w:val="22"/>
              </w:rPr>
              <w:t>conversation</w:t>
            </w:r>
          </w:p>
          <w:p w14:paraId="5AB84833" w14:textId="19E5DD84" w:rsidR="004D7CEB" w:rsidRDefault="006F1472" w:rsidP="00640796">
            <w:r w:rsidRPr="004225AA">
              <w:rPr>
                <w:i/>
                <w:sz w:val="22"/>
                <w:szCs w:val="22"/>
              </w:rPr>
              <w:t>No technology</w:t>
            </w:r>
          </w:p>
        </w:tc>
        <w:tc>
          <w:tcPr>
            <w:tcW w:w="7740" w:type="dxa"/>
          </w:tcPr>
          <w:p w14:paraId="7D8CAECE" w14:textId="77777777" w:rsidR="00640796" w:rsidRDefault="00640796" w:rsidP="00640796"/>
          <w:p w14:paraId="3E7BD862" w14:textId="77777777" w:rsidR="009E102E" w:rsidRDefault="009E102E" w:rsidP="00640796"/>
          <w:p w14:paraId="305FBB44" w14:textId="77777777" w:rsidR="009E102E" w:rsidRDefault="009E102E" w:rsidP="00640796"/>
          <w:p w14:paraId="0AE77EAA" w14:textId="77777777" w:rsidR="009E102E" w:rsidRDefault="009E102E" w:rsidP="00640796"/>
          <w:p w14:paraId="23D6679F" w14:textId="77777777" w:rsidR="009E102E" w:rsidRDefault="009E102E" w:rsidP="00640796"/>
          <w:p w14:paraId="6AB6C1DD" w14:textId="1B5B97AC" w:rsidR="009E102E" w:rsidRDefault="009E102E" w:rsidP="00640796"/>
        </w:tc>
      </w:tr>
      <w:tr w:rsidR="004D7CEB" w14:paraId="094649EC" w14:textId="77777777" w:rsidTr="004225AA">
        <w:trPr>
          <w:trHeight w:val="2344"/>
        </w:trPr>
        <w:tc>
          <w:tcPr>
            <w:tcW w:w="2875" w:type="dxa"/>
          </w:tcPr>
          <w:p w14:paraId="0524608E" w14:textId="63DCFECB" w:rsidR="00640796" w:rsidRPr="00C24465" w:rsidRDefault="002C5ED9" w:rsidP="00640796">
            <w:pPr>
              <w:rPr>
                <w:b/>
              </w:rPr>
            </w:pPr>
            <w:r>
              <w:rPr>
                <w:b/>
              </w:rPr>
              <w:t>O</w:t>
            </w:r>
            <w:r w:rsidR="00C24465">
              <w:rPr>
                <w:b/>
              </w:rPr>
              <w:t>pen-</w:t>
            </w:r>
            <w:r w:rsidR="006F1472" w:rsidRPr="00C24465">
              <w:rPr>
                <w:b/>
              </w:rPr>
              <w:t>ended questions</w:t>
            </w:r>
          </w:p>
          <w:p w14:paraId="572B68A9" w14:textId="77777777" w:rsidR="006F1472" w:rsidRDefault="006F1472" w:rsidP="00640796"/>
          <w:p w14:paraId="61A56871" w14:textId="77777777" w:rsidR="006F1472" w:rsidRPr="004225AA" w:rsidRDefault="006F1472" w:rsidP="00640796">
            <w:pPr>
              <w:rPr>
                <w:i/>
                <w:sz w:val="22"/>
                <w:szCs w:val="22"/>
              </w:rPr>
            </w:pPr>
            <w:r w:rsidRPr="004225AA">
              <w:rPr>
                <w:i/>
                <w:sz w:val="22"/>
                <w:szCs w:val="22"/>
              </w:rPr>
              <w:t>What would happen if…</w:t>
            </w:r>
          </w:p>
          <w:p w14:paraId="2F38A640" w14:textId="77777777" w:rsidR="006F1472" w:rsidRPr="004225AA" w:rsidRDefault="004D7CEB" w:rsidP="00640796">
            <w:pPr>
              <w:rPr>
                <w:i/>
                <w:sz w:val="22"/>
                <w:szCs w:val="22"/>
              </w:rPr>
            </w:pPr>
            <w:r w:rsidRPr="004225AA">
              <w:rPr>
                <w:i/>
                <w:sz w:val="22"/>
                <w:szCs w:val="22"/>
              </w:rPr>
              <w:t>What might be the impa</w:t>
            </w:r>
            <w:r w:rsidR="006F1472" w:rsidRPr="004225AA">
              <w:rPr>
                <w:i/>
                <w:sz w:val="22"/>
                <w:szCs w:val="22"/>
              </w:rPr>
              <w:t>ct on student learning if you…?</w:t>
            </w:r>
          </w:p>
          <w:p w14:paraId="5F98E5DA" w14:textId="489626F5" w:rsidR="004D7CEB" w:rsidRDefault="006F1472" w:rsidP="00640796">
            <w:r w:rsidRPr="004225AA">
              <w:rPr>
                <w:i/>
                <w:sz w:val="22"/>
                <w:szCs w:val="22"/>
              </w:rPr>
              <w:t>What would change if you…?</w:t>
            </w:r>
          </w:p>
        </w:tc>
        <w:tc>
          <w:tcPr>
            <w:tcW w:w="7740" w:type="dxa"/>
          </w:tcPr>
          <w:p w14:paraId="2BC27621" w14:textId="77777777" w:rsidR="00640796" w:rsidRDefault="00640796" w:rsidP="00640796"/>
          <w:p w14:paraId="08C35C06" w14:textId="77777777" w:rsidR="009E102E" w:rsidRDefault="009E102E" w:rsidP="00640796"/>
          <w:p w14:paraId="3335DA0D" w14:textId="77777777" w:rsidR="009E102E" w:rsidRDefault="009E102E" w:rsidP="00640796"/>
          <w:p w14:paraId="3C9D87A9" w14:textId="77777777" w:rsidR="009E102E" w:rsidRDefault="009E102E" w:rsidP="00640796"/>
          <w:p w14:paraId="3FD9A905" w14:textId="77777777" w:rsidR="009E102E" w:rsidRDefault="009E102E" w:rsidP="00640796"/>
          <w:p w14:paraId="67CD263D" w14:textId="77777777" w:rsidR="009E102E" w:rsidRDefault="009E102E" w:rsidP="00640796"/>
          <w:p w14:paraId="0A960BD9" w14:textId="77777777" w:rsidR="009E102E" w:rsidRDefault="009E102E" w:rsidP="00640796"/>
          <w:p w14:paraId="07B6C23D" w14:textId="4440F223" w:rsidR="009E102E" w:rsidRDefault="009E102E" w:rsidP="00640796"/>
        </w:tc>
      </w:tr>
    </w:tbl>
    <w:p w14:paraId="688E9935" w14:textId="77777777" w:rsidR="00640796" w:rsidRPr="00640796" w:rsidRDefault="00640796" w:rsidP="006F1472"/>
    <w:sectPr w:rsidR="00640796" w:rsidRPr="00640796" w:rsidSect="009E102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DBE86" w14:textId="77777777" w:rsidR="00DC0D34" w:rsidRDefault="00DC0D34" w:rsidP="00C2295F">
      <w:r>
        <w:separator/>
      </w:r>
    </w:p>
  </w:endnote>
  <w:endnote w:type="continuationSeparator" w:id="0">
    <w:p w14:paraId="2233D217" w14:textId="77777777" w:rsidR="00DC0D34" w:rsidRDefault="00DC0D34" w:rsidP="00C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D743B" w14:textId="56343D91" w:rsidR="00C2295F" w:rsidRDefault="00C2295F">
    <w:pPr>
      <w:pStyle w:val="Footer"/>
    </w:pPr>
  </w:p>
  <w:p w14:paraId="0B2DFC4D" w14:textId="5054244B" w:rsidR="00C2295F" w:rsidRPr="00C2295F" w:rsidRDefault="00C2295F" w:rsidP="00C2295F">
    <w:pPr>
      <w:pStyle w:val="Footer"/>
      <w:rPr>
        <w:sz w:val="18"/>
        <w:szCs w:val="18"/>
      </w:rPr>
    </w:pPr>
    <w:r w:rsidRPr="00C2295F">
      <w:rPr>
        <w:sz w:val="18"/>
        <w:szCs w:val="18"/>
      </w:rPr>
      <w:t xml:space="preserve">Adopted from: </w:t>
    </w:r>
    <w:proofErr w:type="spellStart"/>
    <w:r w:rsidRPr="00C2295F">
      <w:rPr>
        <w:sz w:val="18"/>
        <w:szCs w:val="18"/>
      </w:rPr>
      <w:t>Garms</w:t>
    </w:r>
    <w:r w:rsidR="00FB6C10">
      <w:rPr>
        <w:sz w:val="18"/>
        <w:szCs w:val="18"/>
      </w:rPr>
      <w:t>ton</w:t>
    </w:r>
    <w:proofErr w:type="spellEnd"/>
    <w:r w:rsidR="00FB6C10">
      <w:rPr>
        <w:sz w:val="18"/>
        <w:szCs w:val="18"/>
      </w:rPr>
      <w:t>, R.J. &amp; Wellman, B. M. (2016</w:t>
    </w:r>
    <w:r w:rsidRPr="00C2295F">
      <w:rPr>
        <w:sz w:val="18"/>
        <w:szCs w:val="18"/>
      </w:rPr>
      <w:t xml:space="preserve">). </w:t>
    </w:r>
    <w:r w:rsidRPr="00C2295F">
      <w:rPr>
        <w:i/>
        <w:sz w:val="18"/>
        <w:szCs w:val="18"/>
      </w:rPr>
      <w:t>The adaptive school: A sourcebook for developing collaborative groups.</w:t>
    </w:r>
    <w:r w:rsidR="00FB6C10">
      <w:rPr>
        <w:sz w:val="18"/>
        <w:szCs w:val="18"/>
      </w:rPr>
      <w:t xml:space="preserve"> Lanham</w:t>
    </w:r>
    <w:r w:rsidRPr="00C2295F">
      <w:rPr>
        <w:sz w:val="18"/>
        <w:szCs w:val="18"/>
      </w:rPr>
      <w:t xml:space="preserve">, </w:t>
    </w:r>
    <w:r w:rsidR="00FB6C10">
      <w:rPr>
        <w:sz w:val="18"/>
        <w:szCs w:val="18"/>
      </w:rPr>
      <w:t>MA: Rowman &amp; Littlefield</w:t>
    </w:r>
    <w:r w:rsidRPr="00C2295F">
      <w:rPr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ADF18" w14:textId="77777777" w:rsidR="00DC0D34" w:rsidRDefault="00DC0D34" w:rsidP="00C2295F">
      <w:r>
        <w:separator/>
      </w:r>
    </w:p>
  </w:footnote>
  <w:footnote w:type="continuationSeparator" w:id="0">
    <w:p w14:paraId="0ACEFFCB" w14:textId="77777777" w:rsidR="00DC0D34" w:rsidRDefault="00DC0D34" w:rsidP="00C22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96"/>
    <w:rsid w:val="00051765"/>
    <w:rsid w:val="00127220"/>
    <w:rsid w:val="002678A2"/>
    <w:rsid w:val="002C5ED9"/>
    <w:rsid w:val="00312161"/>
    <w:rsid w:val="004225AA"/>
    <w:rsid w:val="004D7CEB"/>
    <w:rsid w:val="00640796"/>
    <w:rsid w:val="00673B8A"/>
    <w:rsid w:val="006F1472"/>
    <w:rsid w:val="00783BCD"/>
    <w:rsid w:val="0080061B"/>
    <w:rsid w:val="009E102E"/>
    <w:rsid w:val="00C2295F"/>
    <w:rsid w:val="00C24465"/>
    <w:rsid w:val="00CE117D"/>
    <w:rsid w:val="00D20F9B"/>
    <w:rsid w:val="00DC0D34"/>
    <w:rsid w:val="00EC3645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D6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2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95F"/>
  </w:style>
  <w:style w:type="paragraph" w:styleId="Footer">
    <w:name w:val="footer"/>
    <w:basedOn w:val="Normal"/>
    <w:link w:val="FooterChar"/>
    <w:uiPriority w:val="99"/>
    <w:unhideWhenUsed/>
    <w:rsid w:val="00C22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SUNNYNMISLE@hotmail.com</cp:lastModifiedBy>
  <cp:revision>9</cp:revision>
  <cp:lastPrinted>2017-05-25T21:15:00Z</cp:lastPrinted>
  <dcterms:created xsi:type="dcterms:W3CDTF">2018-04-27T17:06:00Z</dcterms:created>
  <dcterms:modified xsi:type="dcterms:W3CDTF">2018-04-30T16:22:00Z</dcterms:modified>
</cp:coreProperties>
</file>