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57E05" w14:textId="6A647CC2" w:rsidR="00667672" w:rsidRDefault="006170B1" w:rsidP="00F91CC1">
      <w:pPr>
        <w:jc w:val="center"/>
        <w:rPr>
          <w:b/>
        </w:rPr>
      </w:pPr>
      <w:r>
        <w:rPr>
          <w:noProof/>
          <w:sz w:val="20"/>
          <w:szCs w:val="20"/>
        </w:rPr>
        <mc:AlternateContent>
          <mc:Choice Requires="wps">
            <w:drawing>
              <wp:anchor distT="0" distB="0" distL="114300" distR="114300" simplePos="0" relativeHeight="251661312" behindDoc="0" locked="0" layoutInCell="1" allowOverlap="1" wp14:anchorId="4611005F" wp14:editId="31D2CF04">
                <wp:simplePos x="0" y="0"/>
                <wp:positionH relativeFrom="column">
                  <wp:posOffset>1257300</wp:posOffset>
                </wp:positionH>
                <wp:positionV relativeFrom="paragraph">
                  <wp:posOffset>153670</wp:posOffset>
                </wp:positionV>
                <wp:extent cx="7748650" cy="333375"/>
                <wp:effectExtent l="0" t="0" r="24130" b="28575"/>
                <wp:wrapNone/>
                <wp:docPr id="2" name="Text Box 2"/>
                <wp:cNvGraphicFramePr/>
                <a:graphic xmlns:a="http://schemas.openxmlformats.org/drawingml/2006/main">
                  <a:graphicData uri="http://schemas.microsoft.com/office/word/2010/wordprocessingShape">
                    <wps:wsp>
                      <wps:cNvSpPr txBox="1"/>
                      <wps:spPr>
                        <a:xfrm>
                          <a:off x="0" y="0"/>
                          <a:ext cx="7748650" cy="333375"/>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6EE46" w14:textId="57A8CEA9" w:rsidR="00667672" w:rsidRPr="00CB321B" w:rsidRDefault="00667672" w:rsidP="00667672">
                            <w:pPr>
                              <w:jc w:val="center"/>
                              <w:rPr>
                                <w:color w:val="FFFFFF" w:themeColor="background1"/>
                              </w:rPr>
                            </w:pPr>
                            <w:r w:rsidRPr="00CB321B">
                              <w:rPr>
                                <w:b/>
                                <w:color w:val="FFFFFF" w:themeColor="background1"/>
                                <w:sz w:val="28"/>
                                <w:szCs w:val="28"/>
                              </w:rPr>
                              <w:t>MC</w:t>
                            </w:r>
                            <w:r w:rsidRPr="00CB321B">
                              <w:rPr>
                                <w:b/>
                                <w:color w:val="FFFFFF" w:themeColor="background1"/>
                                <w:sz w:val="28"/>
                                <w:szCs w:val="28"/>
                                <w:vertAlign w:val="superscript"/>
                              </w:rPr>
                              <w:t>2</w:t>
                            </w:r>
                            <w:r w:rsidRPr="00CB321B">
                              <w:rPr>
                                <w:b/>
                                <w:color w:val="FFFFFF" w:themeColor="background1"/>
                                <w:sz w:val="28"/>
                                <w:szCs w:val="28"/>
                              </w:rPr>
                              <w:t xml:space="preserve"> </w:t>
                            </w:r>
                            <w:r>
                              <w:rPr>
                                <w:b/>
                                <w:color w:val="FFFFFF" w:themeColor="background1"/>
                                <w:sz w:val="28"/>
                                <w:szCs w:val="28"/>
                              </w:rPr>
                              <w:t>Leadership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1005F" id="_x0000_t202" coordsize="21600,21600" o:spt="202" path="m,l,21600r21600,l21600,xe">
                <v:stroke joinstyle="miter"/>
                <v:path gradientshapeok="t" o:connecttype="rect"/>
              </v:shapetype>
              <v:shape id="Text Box 2" o:spid="_x0000_s1026" type="#_x0000_t202" style="position:absolute;left:0;text-align:left;margin-left:99pt;margin-top:12.1pt;width:610.1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" fillcolor="#002060" strokeweight=".5pt">
                <v:textbox>
                  <w:txbxContent>
                    <w:p w14:paraId="1456EE46" w14:textId="57A8CEA9" w:rsidR="00667672" w:rsidRPr="00CB321B" w:rsidRDefault="00667672" w:rsidP="00667672">
                      <w:pPr>
                        <w:jc w:val="center"/>
                        <w:rPr>
                          <w:color w:val="FFFFFF" w:themeColor="background1"/>
                        </w:rPr>
                      </w:pPr>
                      <w:r w:rsidRPr="00CB321B">
                        <w:rPr>
                          <w:b/>
                          <w:color w:val="FFFFFF" w:themeColor="background1"/>
                          <w:sz w:val="28"/>
                          <w:szCs w:val="28"/>
                        </w:rPr>
                        <w:t>MC</w:t>
                      </w:r>
                      <w:r w:rsidRPr="00CB321B">
                        <w:rPr>
                          <w:b/>
                          <w:color w:val="FFFFFF" w:themeColor="background1"/>
                          <w:sz w:val="28"/>
                          <w:szCs w:val="28"/>
                          <w:vertAlign w:val="superscript"/>
                        </w:rPr>
                        <w:t>2</w:t>
                      </w:r>
                      <w:r w:rsidRPr="00CB321B">
                        <w:rPr>
                          <w:b/>
                          <w:color w:val="FFFFFF" w:themeColor="background1"/>
                          <w:sz w:val="28"/>
                          <w:szCs w:val="28"/>
                        </w:rPr>
                        <w:t xml:space="preserve"> </w:t>
                      </w:r>
                      <w:r>
                        <w:rPr>
                          <w:b/>
                          <w:color w:val="FFFFFF" w:themeColor="background1"/>
                          <w:sz w:val="28"/>
                          <w:szCs w:val="28"/>
                        </w:rPr>
                        <w:t>Leadership Framework</w:t>
                      </w:r>
                    </w:p>
                  </w:txbxContent>
                </v:textbox>
              </v:shape>
            </w:pict>
          </mc:Fallback>
        </mc:AlternateContent>
      </w:r>
      <w:r w:rsidR="00667672">
        <w:rPr>
          <w:noProof/>
          <w:sz w:val="20"/>
          <w:szCs w:val="20"/>
        </w:rPr>
        <w:drawing>
          <wp:anchor distT="0" distB="0" distL="114300" distR="114300" simplePos="0" relativeHeight="251659264" behindDoc="0" locked="0" layoutInCell="1" allowOverlap="1" wp14:anchorId="473913E0" wp14:editId="2FB72BE9">
            <wp:simplePos x="0" y="0"/>
            <wp:positionH relativeFrom="margin">
              <wp:align>left</wp:align>
            </wp:positionH>
            <wp:positionV relativeFrom="paragraph">
              <wp:posOffset>64770</wp:posOffset>
            </wp:positionV>
            <wp:extent cx="1136602" cy="543560"/>
            <wp:effectExtent l="0" t="0" r="698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2_logo-04feb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6602" cy="543560"/>
                    </a:xfrm>
                    <a:prstGeom prst="rect">
                      <a:avLst/>
                    </a:prstGeom>
                  </pic:spPr>
                </pic:pic>
              </a:graphicData>
            </a:graphic>
            <wp14:sizeRelH relativeFrom="page">
              <wp14:pctWidth>0</wp14:pctWidth>
            </wp14:sizeRelH>
            <wp14:sizeRelV relativeFrom="page">
              <wp14:pctHeight>0</wp14:pctHeight>
            </wp14:sizeRelV>
          </wp:anchor>
        </w:drawing>
      </w:r>
    </w:p>
    <w:p w14:paraId="105F0DF1" w14:textId="532C6D28" w:rsidR="00E7095E" w:rsidRPr="00066859" w:rsidRDefault="00E7095E" w:rsidP="00F91CC1">
      <w:pPr>
        <w:jc w:val="center"/>
        <w:rPr>
          <w:b/>
        </w:rPr>
      </w:pPr>
    </w:p>
    <w:p w14:paraId="29A68036" w14:textId="77777777" w:rsidR="00F91CC1" w:rsidRPr="003B78EF" w:rsidRDefault="00F91CC1">
      <w:pPr>
        <w:rPr>
          <w:sz w:val="20"/>
          <w:szCs w:val="20"/>
        </w:rPr>
      </w:pPr>
    </w:p>
    <w:p w14:paraId="73917127" w14:textId="77777777" w:rsidR="00F91CC1" w:rsidRDefault="00F91CC1">
      <w:pPr>
        <w:rPr>
          <w:i/>
          <w:sz w:val="20"/>
          <w:szCs w:val="20"/>
        </w:rPr>
      </w:pPr>
      <w:r w:rsidRPr="003B78EF">
        <w:rPr>
          <w:i/>
          <w:sz w:val="20"/>
          <w:szCs w:val="20"/>
        </w:rPr>
        <w:t>What are the leadership principles needed to support mathematics teaching for student learning every day?</w:t>
      </w:r>
    </w:p>
    <w:p w14:paraId="3EC0FD6B" w14:textId="77777777" w:rsidR="00C624E4" w:rsidRPr="003B78EF" w:rsidRDefault="00C624E4">
      <w:pPr>
        <w:rPr>
          <w:i/>
          <w:sz w:val="20"/>
          <w:szCs w:val="20"/>
        </w:rPr>
      </w:pPr>
    </w:p>
    <w:tbl>
      <w:tblPr>
        <w:tblStyle w:val="TableGrid"/>
        <w:tblW w:w="0" w:type="auto"/>
        <w:tblLayout w:type="fixed"/>
        <w:tblLook w:val="04A0" w:firstRow="1" w:lastRow="0" w:firstColumn="1" w:lastColumn="0" w:noHBand="0" w:noVBand="1"/>
      </w:tblPr>
      <w:tblGrid>
        <w:gridCol w:w="1255"/>
        <w:gridCol w:w="2790"/>
        <w:gridCol w:w="2610"/>
        <w:gridCol w:w="2700"/>
        <w:gridCol w:w="2520"/>
        <w:gridCol w:w="2430"/>
      </w:tblGrid>
      <w:tr w:rsidR="00971D82" w:rsidRPr="003B78EF" w14:paraId="02FD1A7F" w14:textId="77777777" w:rsidTr="00ED3305">
        <w:tc>
          <w:tcPr>
            <w:tcW w:w="1255" w:type="dxa"/>
          </w:tcPr>
          <w:p w14:paraId="2AEB59D1" w14:textId="64C3457E" w:rsidR="00F91CC1" w:rsidRPr="003B78EF" w:rsidRDefault="00F91CC1">
            <w:pPr>
              <w:rPr>
                <w:sz w:val="20"/>
                <w:szCs w:val="20"/>
              </w:rPr>
            </w:pPr>
            <w:bookmarkStart w:id="0" w:name="_Hlk488848191"/>
          </w:p>
        </w:tc>
        <w:tc>
          <w:tcPr>
            <w:tcW w:w="2790" w:type="dxa"/>
            <w:vAlign w:val="center"/>
          </w:tcPr>
          <w:p w14:paraId="06EE3DCF" w14:textId="58127386" w:rsidR="00667672" w:rsidRDefault="00667672" w:rsidP="00667672">
            <w:pPr>
              <w:jc w:val="center"/>
              <w:rPr>
                <w:b/>
                <w:color w:val="990000"/>
              </w:rPr>
            </w:pPr>
            <w:r>
              <w:rPr>
                <w:b/>
                <w:color w:val="990000"/>
              </w:rPr>
              <w:t xml:space="preserve">Culture of </w:t>
            </w:r>
          </w:p>
          <w:p w14:paraId="21E17886" w14:textId="49325156" w:rsidR="00F91CC1" w:rsidRPr="00667672" w:rsidRDefault="00667672" w:rsidP="00667672">
            <w:pPr>
              <w:jc w:val="center"/>
              <w:rPr>
                <w:b/>
                <w:color w:val="990000"/>
              </w:rPr>
            </w:pPr>
            <w:r>
              <w:rPr>
                <w:b/>
                <w:color w:val="990000"/>
              </w:rPr>
              <w:t>Collaboration &amp; L</w:t>
            </w:r>
            <w:r w:rsidRPr="00667672">
              <w:rPr>
                <w:b/>
                <w:color w:val="990000"/>
              </w:rPr>
              <w:t>earning</w:t>
            </w:r>
          </w:p>
        </w:tc>
        <w:tc>
          <w:tcPr>
            <w:tcW w:w="2610" w:type="dxa"/>
            <w:vAlign w:val="center"/>
          </w:tcPr>
          <w:p w14:paraId="6F726B77" w14:textId="77777777" w:rsidR="00667672" w:rsidRDefault="00667672" w:rsidP="00667672">
            <w:pPr>
              <w:jc w:val="center"/>
              <w:rPr>
                <w:b/>
                <w:color w:val="990000"/>
              </w:rPr>
            </w:pPr>
          </w:p>
          <w:p w14:paraId="439CBEAF" w14:textId="054B6EC5" w:rsidR="00F91CC1" w:rsidRPr="00667672" w:rsidRDefault="00667672" w:rsidP="00667672">
            <w:pPr>
              <w:jc w:val="center"/>
              <w:rPr>
                <w:b/>
                <w:color w:val="990000"/>
              </w:rPr>
            </w:pPr>
            <w:r>
              <w:rPr>
                <w:b/>
                <w:color w:val="990000"/>
              </w:rPr>
              <w:t>Clarity of P</w:t>
            </w:r>
            <w:r w:rsidRPr="00667672">
              <w:rPr>
                <w:b/>
                <w:color w:val="990000"/>
              </w:rPr>
              <w:t>urpose</w:t>
            </w:r>
          </w:p>
          <w:p w14:paraId="61D97F19" w14:textId="62CF70D2" w:rsidR="00EF6DCD" w:rsidRPr="00667672" w:rsidRDefault="00EF6DCD" w:rsidP="00667672">
            <w:pPr>
              <w:jc w:val="center"/>
              <w:rPr>
                <w:b/>
                <w:color w:val="990000"/>
              </w:rPr>
            </w:pPr>
          </w:p>
        </w:tc>
        <w:tc>
          <w:tcPr>
            <w:tcW w:w="2700" w:type="dxa"/>
            <w:vAlign w:val="center"/>
          </w:tcPr>
          <w:p w14:paraId="6FEDDACA" w14:textId="00FFC698" w:rsidR="00F91CC1" w:rsidRPr="00667672" w:rsidRDefault="00667672" w:rsidP="00667672">
            <w:pPr>
              <w:jc w:val="center"/>
              <w:rPr>
                <w:b/>
                <w:color w:val="990000"/>
              </w:rPr>
            </w:pPr>
            <w:r>
              <w:rPr>
                <w:b/>
                <w:color w:val="990000"/>
              </w:rPr>
              <w:t>Structures and  Systems for Professional L</w:t>
            </w:r>
            <w:r w:rsidRPr="00667672">
              <w:rPr>
                <w:b/>
                <w:color w:val="990000"/>
              </w:rPr>
              <w:t>earning</w:t>
            </w:r>
          </w:p>
        </w:tc>
        <w:tc>
          <w:tcPr>
            <w:tcW w:w="2520" w:type="dxa"/>
            <w:vAlign w:val="center"/>
          </w:tcPr>
          <w:p w14:paraId="305908D6" w14:textId="2FC1D1A9" w:rsidR="00F91CC1" w:rsidRPr="00667672" w:rsidRDefault="00667672" w:rsidP="00667672">
            <w:pPr>
              <w:jc w:val="center"/>
              <w:rPr>
                <w:b/>
                <w:color w:val="990000"/>
              </w:rPr>
            </w:pPr>
            <w:r>
              <w:rPr>
                <w:b/>
                <w:color w:val="990000"/>
              </w:rPr>
              <w:t>R</w:t>
            </w:r>
            <w:r w:rsidRPr="00667672">
              <w:rPr>
                <w:b/>
                <w:color w:val="990000"/>
              </w:rPr>
              <w:t>eflection</w:t>
            </w:r>
          </w:p>
          <w:p w14:paraId="12EF6921" w14:textId="7ED55482" w:rsidR="00EF6DCD" w:rsidRPr="00667672" w:rsidRDefault="00667672" w:rsidP="00667672">
            <w:pPr>
              <w:jc w:val="center"/>
              <w:rPr>
                <w:b/>
                <w:color w:val="990000"/>
              </w:rPr>
            </w:pPr>
            <w:r w:rsidRPr="00667672">
              <w:rPr>
                <w:b/>
                <w:color w:val="990000"/>
              </w:rPr>
              <w:t>(what’s working not working, data)</w:t>
            </w:r>
          </w:p>
        </w:tc>
        <w:tc>
          <w:tcPr>
            <w:tcW w:w="2430" w:type="dxa"/>
            <w:vAlign w:val="center"/>
          </w:tcPr>
          <w:p w14:paraId="05A0C047" w14:textId="28E3142D" w:rsidR="00F91CC1" w:rsidRPr="00667672" w:rsidRDefault="00667672" w:rsidP="00667672">
            <w:pPr>
              <w:jc w:val="center"/>
              <w:rPr>
                <w:b/>
                <w:color w:val="990000"/>
              </w:rPr>
            </w:pPr>
            <w:r>
              <w:rPr>
                <w:b/>
                <w:color w:val="990000"/>
              </w:rPr>
              <w:t>Clear C</w:t>
            </w:r>
            <w:r w:rsidRPr="00667672">
              <w:rPr>
                <w:b/>
                <w:color w:val="990000"/>
              </w:rPr>
              <w:t>ommunication</w:t>
            </w:r>
          </w:p>
        </w:tc>
      </w:tr>
      <w:tr w:rsidR="00971D82" w:rsidRPr="003B78EF" w14:paraId="70E5B30A" w14:textId="77777777" w:rsidTr="00ED3305">
        <w:trPr>
          <w:trHeight w:val="4535"/>
        </w:trPr>
        <w:tc>
          <w:tcPr>
            <w:tcW w:w="1255" w:type="dxa"/>
          </w:tcPr>
          <w:p w14:paraId="42EE1E2D" w14:textId="77777777" w:rsidR="00F91CC1" w:rsidRPr="003B78EF" w:rsidRDefault="00F91CC1">
            <w:pPr>
              <w:rPr>
                <w:b/>
                <w:sz w:val="20"/>
                <w:szCs w:val="20"/>
              </w:rPr>
            </w:pPr>
            <w:r w:rsidRPr="003B78EF">
              <w:rPr>
                <w:b/>
                <w:sz w:val="20"/>
                <w:szCs w:val="20"/>
              </w:rPr>
              <w:t>WHAT IT IS</w:t>
            </w:r>
          </w:p>
        </w:tc>
        <w:tc>
          <w:tcPr>
            <w:tcW w:w="2790" w:type="dxa"/>
          </w:tcPr>
          <w:p w14:paraId="5179A5F1" w14:textId="77777777" w:rsidR="0024780C" w:rsidRPr="003B78EF" w:rsidRDefault="0024780C" w:rsidP="0024780C">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School leaders creating a school culture that is attentive to the patterns of beliefs, attitudes, values, behaviors, norms, relationships, and even written and unwritten rules. Culture influences what things get done, how they get done, and even who will get them done. Relationships develop through interactions, communication, collaborations, and common activities. </w:t>
            </w:r>
          </w:p>
          <w:p w14:paraId="44088C5A" w14:textId="64BD9B9D" w:rsidR="00F91CC1" w:rsidRPr="003B78EF" w:rsidRDefault="00F91CC1">
            <w:pPr>
              <w:rPr>
                <w:sz w:val="20"/>
                <w:szCs w:val="20"/>
              </w:rPr>
            </w:pPr>
          </w:p>
        </w:tc>
        <w:tc>
          <w:tcPr>
            <w:tcW w:w="2610" w:type="dxa"/>
          </w:tcPr>
          <w:p w14:paraId="783578D9" w14:textId="77777777" w:rsidR="00261816" w:rsidRPr="003B78EF" w:rsidRDefault="00261816" w:rsidP="00261816">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School leaders working collaboratively to establish vision and goals that includes the </w:t>
            </w:r>
            <w:r w:rsidRPr="003B78EF">
              <w:rPr>
                <w:rFonts w:ascii="Calibri" w:hAnsi="Calibri" w:cs="Calibri"/>
                <w:i/>
                <w:iCs/>
                <w:sz w:val="20"/>
                <w:szCs w:val="20"/>
              </w:rPr>
              <w:t xml:space="preserve">what </w:t>
            </w:r>
            <w:r w:rsidRPr="003B78EF">
              <w:rPr>
                <w:rFonts w:ascii="Calibri" w:hAnsi="Calibri" w:cs="Calibri"/>
                <w:sz w:val="20"/>
                <w:szCs w:val="20"/>
              </w:rPr>
              <w:t xml:space="preserve">you will achieve, </w:t>
            </w:r>
            <w:r w:rsidRPr="003B78EF">
              <w:rPr>
                <w:rFonts w:ascii="Calibri" w:hAnsi="Calibri" w:cs="Calibri"/>
                <w:i/>
                <w:iCs/>
                <w:sz w:val="20"/>
                <w:szCs w:val="20"/>
              </w:rPr>
              <w:t xml:space="preserve">how </w:t>
            </w:r>
            <w:r w:rsidRPr="003B78EF">
              <w:rPr>
                <w:rFonts w:ascii="Calibri" w:hAnsi="Calibri" w:cs="Calibri"/>
                <w:sz w:val="20"/>
                <w:szCs w:val="20"/>
              </w:rPr>
              <w:t xml:space="preserve">you will achieve it, and </w:t>
            </w:r>
            <w:r w:rsidRPr="003B78EF">
              <w:rPr>
                <w:rFonts w:ascii="Calibri" w:hAnsi="Calibri" w:cs="Calibri"/>
                <w:i/>
                <w:iCs/>
                <w:sz w:val="20"/>
                <w:szCs w:val="20"/>
              </w:rPr>
              <w:t xml:space="preserve">why </w:t>
            </w:r>
            <w:r w:rsidRPr="003B78EF">
              <w:rPr>
                <w:rFonts w:ascii="Calibri" w:hAnsi="Calibri" w:cs="Calibri"/>
                <w:sz w:val="20"/>
                <w:szCs w:val="20"/>
              </w:rPr>
              <w:t xml:space="preserve">it is imperative. This provides clarity of focus, which leaders use as a means for unifying teachers, students, parents, and other stakeholders around a common purpose. Together focus and purpose guide decisions and actions. </w:t>
            </w:r>
          </w:p>
          <w:p w14:paraId="16FD27AC" w14:textId="77777777" w:rsidR="00F91CC1" w:rsidRPr="003B78EF" w:rsidRDefault="00F91CC1">
            <w:pPr>
              <w:rPr>
                <w:sz w:val="20"/>
                <w:szCs w:val="20"/>
              </w:rPr>
            </w:pPr>
          </w:p>
        </w:tc>
        <w:tc>
          <w:tcPr>
            <w:tcW w:w="2700" w:type="dxa"/>
          </w:tcPr>
          <w:p w14:paraId="08E7B633" w14:textId="656330FA" w:rsidR="00F91CC1" w:rsidRPr="00667672" w:rsidRDefault="00971D82" w:rsidP="00667672">
            <w:pPr>
              <w:widowControl w:val="0"/>
              <w:autoSpaceDE w:val="0"/>
              <w:autoSpaceDN w:val="0"/>
              <w:adjustRightInd w:val="0"/>
              <w:spacing w:after="240"/>
              <w:rPr>
                <w:rFonts w:ascii="Calibri" w:hAnsi="Calibri" w:cs="Calibri"/>
                <w:sz w:val="20"/>
                <w:szCs w:val="20"/>
              </w:rPr>
            </w:pPr>
            <w:r w:rsidRPr="003B78EF">
              <w:rPr>
                <w:rFonts w:ascii="Calibri" w:hAnsi="Calibri" w:cs="Calibri"/>
                <w:sz w:val="20"/>
                <w:szCs w:val="20"/>
              </w:rPr>
              <w:t>School lea</w:t>
            </w:r>
            <w:r w:rsidR="00AA7C09">
              <w:rPr>
                <w:rFonts w:ascii="Calibri" w:hAnsi="Calibri" w:cs="Calibri"/>
                <w:sz w:val="20"/>
                <w:szCs w:val="20"/>
              </w:rPr>
              <w:t xml:space="preserve">ders establishing </w:t>
            </w:r>
            <w:r w:rsidR="00C624E4">
              <w:rPr>
                <w:rFonts w:ascii="Calibri" w:hAnsi="Calibri" w:cs="Calibri"/>
                <w:sz w:val="20"/>
                <w:szCs w:val="20"/>
              </w:rPr>
              <w:t xml:space="preserve">processes </w:t>
            </w:r>
            <w:r w:rsidR="00E76A1E" w:rsidRPr="003B78EF">
              <w:rPr>
                <w:rFonts w:ascii="Calibri" w:hAnsi="Calibri" w:cs="Calibri"/>
                <w:sz w:val="20"/>
                <w:szCs w:val="20"/>
              </w:rPr>
              <w:t xml:space="preserve">for ongoing professional learning </w:t>
            </w:r>
            <w:r w:rsidRPr="003B78EF">
              <w:rPr>
                <w:rFonts w:ascii="Calibri" w:hAnsi="Calibri" w:cs="Calibri"/>
                <w:sz w:val="20"/>
                <w:szCs w:val="20"/>
              </w:rPr>
              <w:t>to support visio</w:t>
            </w:r>
            <w:r w:rsidR="00C624E4">
              <w:rPr>
                <w:rFonts w:ascii="Calibri" w:hAnsi="Calibri" w:cs="Calibri"/>
                <w:sz w:val="20"/>
                <w:szCs w:val="20"/>
              </w:rPr>
              <w:t>n &amp;</w:t>
            </w:r>
            <w:r w:rsidR="00AA7C09">
              <w:rPr>
                <w:rFonts w:ascii="Calibri" w:hAnsi="Calibri" w:cs="Calibri"/>
                <w:sz w:val="20"/>
                <w:szCs w:val="20"/>
              </w:rPr>
              <w:t xml:space="preserve"> intended goals. Processes (</w:t>
            </w:r>
            <w:r w:rsidRPr="003B78EF">
              <w:rPr>
                <w:rFonts w:ascii="Calibri" w:hAnsi="Calibri" w:cs="Calibri"/>
                <w:sz w:val="20"/>
                <w:szCs w:val="20"/>
              </w:rPr>
              <w:t xml:space="preserve">steps, </w:t>
            </w:r>
            <w:r w:rsidR="00AA7C09">
              <w:rPr>
                <w:rFonts w:ascii="Calibri" w:hAnsi="Calibri" w:cs="Calibri"/>
                <w:sz w:val="20"/>
                <w:szCs w:val="20"/>
              </w:rPr>
              <w:t xml:space="preserve">actions, </w:t>
            </w:r>
            <w:proofErr w:type="gramStart"/>
            <w:r w:rsidR="00AA7C09">
              <w:rPr>
                <w:rFonts w:ascii="Calibri" w:hAnsi="Calibri" w:cs="Calibri"/>
                <w:sz w:val="20"/>
                <w:szCs w:val="20"/>
              </w:rPr>
              <w:t>means</w:t>
            </w:r>
            <w:proofErr w:type="gramEnd"/>
            <w:r w:rsidR="00AA7C09">
              <w:rPr>
                <w:rFonts w:ascii="Calibri" w:hAnsi="Calibri" w:cs="Calibri"/>
                <w:sz w:val="20"/>
                <w:szCs w:val="20"/>
              </w:rPr>
              <w:t xml:space="preserve"> of operating) </w:t>
            </w:r>
            <w:r w:rsidRPr="003B78EF">
              <w:rPr>
                <w:rFonts w:ascii="Calibri" w:hAnsi="Calibri" w:cs="Calibri"/>
                <w:sz w:val="20"/>
                <w:szCs w:val="20"/>
              </w:rPr>
              <w:t>are needed to achieve a different state of be</w:t>
            </w:r>
            <w:r w:rsidR="00AA7C09">
              <w:rPr>
                <w:rFonts w:ascii="Calibri" w:hAnsi="Calibri" w:cs="Calibri"/>
                <w:sz w:val="20"/>
                <w:szCs w:val="20"/>
              </w:rPr>
              <w:t>ing, such as decision-making &amp;</w:t>
            </w:r>
            <w:r w:rsidRPr="003B78EF">
              <w:rPr>
                <w:rFonts w:ascii="Calibri" w:hAnsi="Calibri" w:cs="Calibri"/>
                <w:sz w:val="20"/>
                <w:szCs w:val="20"/>
              </w:rPr>
              <w:t xml:space="preserve"> c</w:t>
            </w:r>
            <w:r w:rsidR="00E76A1E" w:rsidRPr="003B78EF">
              <w:rPr>
                <w:rFonts w:ascii="Calibri" w:hAnsi="Calibri" w:cs="Calibri"/>
                <w:sz w:val="20"/>
                <w:szCs w:val="20"/>
              </w:rPr>
              <w:t>ommunication. Structures include</w:t>
            </w:r>
            <w:r w:rsidRPr="003B78EF">
              <w:rPr>
                <w:rFonts w:ascii="Calibri" w:hAnsi="Calibri" w:cs="Calibri"/>
                <w:sz w:val="20"/>
                <w:szCs w:val="20"/>
              </w:rPr>
              <w:t xml:space="preserve"> h</w:t>
            </w:r>
            <w:r w:rsidR="00CE1A28">
              <w:rPr>
                <w:rFonts w:ascii="Calibri" w:hAnsi="Calibri" w:cs="Calibri"/>
                <w:sz w:val="20"/>
                <w:szCs w:val="20"/>
              </w:rPr>
              <w:t>ow sc</w:t>
            </w:r>
            <w:r w:rsidR="00C624E4">
              <w:rPr>
                <w:rFonts w:ascii="Calibri" w:hAnsi="Calibri" w:cs="Calibri"/>
                <w:sz w:val="20"/>
                <w:szCs w:val="20"/>
              </w:rPr>
              <w:t xml:space="preserve">hool, teams, jobs </w:t>
            </w:r>
            <w:r w:rsidR="00AA7C09">
              <w:rPr>
                <w:rFonts w:ascii="Calibri" w:hAnsi="Calibri" w:cs="Calibri"/>
                <w:sz w:val="20"/>
                <w:szCs w:val="20"/>
              </w:rPr>
              <w:t>are organized &amp; c</w:t>
            </w:r>
            <w:r w:rsidRPr="003B78EF">
              <w:rPr>
                <w:rFonts w:ascii="Calibri" w:hAnsi="Calibri" w:cs="Calibri"/>
                <w:sz w:val="20"/>
                <w:szCs w:val="20"/>
              </w:rPr>
              <w:t xml:space="preserve">oordinated; </w:t>
            </w:r>
            <w:r w:rsidR="00AA7C09">
              <w:rPr>
                <w:rFonts w:ascii="Calibri" w:hAnsi="Calibri" w:cs="Calibri"/>
                <w:sz w:val="20"/>
                <w:szCs w:val="20"/>
              </w:rPr>
              <w:t xml:space="preserve">who has authority, control, &amp; governance &amp; </w:t>
            </w:r>
            <w:r w:rsidR="00CE1A28">
              <w:rPr>
                <w:rFonts w:ascii="Calibri" w:hAnsi="Calibri" w:cs="Calibri"/>
                <w:sz w:val="20"/>
                <w:szCs w:val="20"/>
              </w:rPr>
              <w:t xml:space="preserve">for what; &amp; supports in place for </w:t>
            </w:r>
            <w:r w:rsidRPr="003B78EF">
              <w:rPr>
                <w:rFonts w:ascii="Calibri" w:hAnsi="Calibri" w:cs="Calibri"/>
                <w:sz w:val="20"/>
                <w:szCs w:val="20"/>
              </w:rPr>
              <w:t>progress towards aims.</w:t>
            </w:r>
            <w:r w:rsidR="00C624E4">
              <w:rPr>
                <w:rFonts w:ascii="Calibri" w:hAnsi="Calibri" w:cs="Calibri"/>
                <w:sz w:val="20"/>
                <w:szCs w:val="20"/>
              </w:rPr>
              <w:t xml:space="preserve"> Ex: </w:t>
            </w:r>
            <w:r w:rsidR="00AA7C09">
              <w:rPr>
                <w:rFonts w:ascii="Calibri" w:hAnsi="Calibri" w:cs="Calibri"/>
                <w:sz w:val="20"/>
                <w:szCs w:val="20"/>
              </w:rPr>
              <w:t xml:space="preserve">PLCs &amp; </w:t>
            </w:r>
            <w:r w:rsidR="00E76A1E" w:rsidRPr="003B78EF">
              <w:rPr>
                <w:rFonts w:ascii="Calibri" w:hAnsi="Calibri" w:cs="Calibri"/>
                <w:sz w:val="20"/>
                <w:szCs w:val="20"/>
              </w:rPr>
              <w:t xml:space="preserve">Peer Teaching. </w:t>
            </w:r>
            <w:r w:rsidRPr="003B78EF">
              <w:rPr>
                <w:rFonts w:ascii="Calibri" w:hAnsi="Calibri" w:cs="Calibri"/>
                <w:sz w:val="20"/>
                <w:szCs w:val="20"/>
              </w:rPr>
              <w:t xml:space="preserve"> </w:t>
            </w:r>
          </w:p>
        </w:tc>
        <w:tc>
          <w:tcPr>
            <w:tcW w:w="2520" w:type="dxa"/>
          </w:tcPr>
          <w:p w14:paraId="7069F547" w14:textId="77777777" w:rsidR="00476ABF" w:rsidRPr="003B78EF" w:rsidRDefault="00476ABF" w:rsidP="00476ABF">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School leaders engaging in “reflection- in-action” and “reflection-on-action.” Inquiry and reflection requires consciously and critically examining practices, values and beliefs, actions and interactions, and experiences while learning from our examination. Using evidence from experience, research, and practice to inform decisions and actions </w:t>
            </w:r>
          </w:p>
          <w:p w14:paraId="3C45654B" w14:textId="77777777" w:rsidR="00F91CC1" w:rsidRPr="003B78EF" w:rsidRDefault="00F91CC1">
            <w:pPr>
              <w:rPr>
                <w:sz w:val="20"/>
                <w:szCs w:val="20"/>
              </w:rPr>
            </w:pPr>
          </w:p>
        </w:tc>
        <w:tc>
          <w:tcPr>
            <w:tcW w:w="2430" w:type="dxa"/>
          </w:tcPr>
          <w:p w14:paraId="3D41CE07" w14:textId="77777777" w:rsidR="00E76A1E" w:rsidRPr="003B78EF" w:rsidRDefault="00E76A1E" w:rsidP="00E76A1E">
            <w:pPr>
              <w:widowControl w:val="0"/>
              <w:autoSpaceDE w:val="0"/>
              <w:autoSpaceDN w:val="0"/>
              <w:adjustRightInd w:val="0"/>
              <w:spacing w:after="240"/>
              <w:rPr>
                <w:rFonts w:ascii="Times" w:hAnsi="Times" w:cs="Times"/>
                <w:sz w:val="20"/>
                <w:szCs w:val="20"/>
              </w:rPr>
            </w:pPr>
            <w:bookmarkStart w:id="1" w:name="_Hlk488849704"/>
            <w:r w:rsidRPr="003B78EF">
              <w:rPr>
                <w:rFonts w:ascii="Calibri" w:hAnsi="Calibri" w:cs="Calibri"/>
                <w:sz w:val="20"/>
                <w:szCs w:val="20"/>
              </w:rPr>
              <w:t xml:space="preserve">School leaders use communication as a tool to share, get, or exchange information and ideas between and among individuals and groups. It may occur in verbal, nonverbal, and written forms. Leaders attend to the openness, fluidity, frequency, and nature of communications to increase shared understandings of tasks, expectations, action steps, and decisions. </w:t>
            </w:r>
          </w:p>
          <w:bookmarkEnd w:id="1"/>
          <w:p w14:paraId="4D4BD2E0" w14:textId="77777777" w:rsidR="00F91CC1" w:rsidRPr="003B78EF" w:rsidRDefault="00F91CC1">
            <w:pPr>
              <w:rPr>
                <w:sz w:val="20"/>
                <w:szCs w:val="20"/>
              </w:rPr>
            </w:pPr>
          </w:p>
        </w:tc>
      </w:tr>
      <w:bookmarkEnd w:id="0"/>
      <w:tr w:rsidR="00971D82" w:rsidRPr="003B78EF" w14:paraId="31D3B00E" w14:textId="77777777" w:rsidTr="00ED3305">
        <w:tc>
          <w:tcPr>
            <w:tcW w:w="1255" w:type="dxa"/>
          </w:tcPr>
          <w:p w14:paraId="37127467" w14:textId="3A9A0A8E" w:rsidR="00F91CC1" w:rsidRPr="003B78EF" w:rsidRDefault="00FD4238">
            <w:pPr>
              <w:rPr>
                <w:b/>
                <w:sz w:val="20"/>
                <w:szCs w:val="20"/>
              </w:rPr>
            </w:pPr>
            <w:r>
              <w:rPr>
                <w:b/>
                <w:sz w:val="20"/>
                <w:szCs w:val="20"/>
              </w:rPr>
              <w:t xml:space="preserve">WHY IT </w:t>
            </w:r>
            <w:r w:rsidRPr="00FD4238">
              <w:rPr>
                <w:b/>
                <w:caps/>
                <w:sz w:val="20"/>
                <w:szCs w:val="20"/>
              </w:rPr>
              <w:t>MATTERS for Student Learning</w:t>
            </w:r>
          </w:p>
        </w:tc>
        <w:tc>
          <w:tcPr>
            <w:tcW w:w="2790" w:type="dxa"/>
          </w:tcPr>
          <w:p w14:paraId="5A08714D" w14:textId="0E6F7FA9" w:rsidR="00F91CC1" w:rsidRPr="00CE1A28" w:rsidRDefault="00AA7C09" w:rsidP="00C624E4">
            <w:pPr>
              <w:widowControl w:val="0"/>
              <w:autoSpaceDE w:val="0"/>
              <w:autoSpaceDN w:val="0"/>
              <w:adjustRightInd w:val="0"/>
              <w:spacing w:after="240"/>
              <w:rPr>
                <w:rFonts w:ascii="Calibri" w:hAnsi="Calibri" w:cs="Calibri"/>
                <w:sz w:val="20"/>
                <w:szCs w:val="20"/>
              </w:rPr>
            </w:pPr>
            <w:r>
              <w:rPr>
                <w:rFonts w:ascii="Calibri" w:hAnsi="Calibri" w:cs="Calibri"/>
                <w:sz w:val="20"/>
                <w:szCs w:val="20"/>
              </w:rPr>
              <w:t>Relationsh</w:t>
            </w:r>
            <w:r w:rsidR="00C624E4">
              <w:rPr>
                <w:rFonts w:ascii="Calibri" w:hAnsi="Calibri" w:cs="Calibri"/>
                <w:sz w:val="20"/>
                <w:szCs w:val="20"/>
              </w:rPr>
              <w:t>ips &amp; culture support student/</w:t>
            </w:r>
            <w:r>
              <w:rPr>
                <w:rFonts w:ascii="Calibri" w:hAnsi="Calibri" w:cs="Calibri"/>
                <w:sz w:val="20"/>
                <w:szCs w:val="20"/>
              </w:rPr>
              <w:t xml:space="preserve">adult interactions &amp; </w:t>
            </w:r>
            <w:r w:rsidR="00ED3305">
              <w:rPr>
                <w:rFonts w:ascii="Calibri" w:hAnsi="Calibri" w:cs="Calibri"/>
                <w:sz w:val="20"/>
                <w:szCs w:val="20"/>
              </w:rPr>
              <w:t xml:space="preserve">learning by consciously </w:t>
            </w:r>
            <w:r w:rsidR="00C624E4">
              <w:rPr>
                <w:rFonts w:ascii="Calibri" w:hAnsi="Calibri" w:cs="Calibri"/>
                <w:sz w:val="20"/>
                <w:szCs w:val="20"/>
              </w:rPr>
              <w:t>creating shared meaning</w:t>
            </w:r>
            <w:r>
              <w:rPr>
                <w:rFonts w:ascii="Calibri" w:hAnsi="Calibri" w:cs="Calibri"/>
                <w:sz w:val="20"/>
                <w:szCs w:val="20"/>
              </w:rPr>
              <w:t>. Positive school culture &amp;</w:t>
            </w:r>
            <w:r w:rsidR="00C624E4">
              <w:rPr>
                <w:rFonts w:ascii="Calibri" w:hAnsi="Calibri" w:cs="Calibri"/>
                <w:sz w:val="20"/>
                <w:szCs w:val="20"/>
              </w:rPr>
              <w:t xml:space="preserve"> </w:t>
            </w:r>
            <w:r w:rsidR="0024780C" w:rsidRPr="003B78EF">
              <w:rPr>
                <w:rFonts w:ascii="Calibri" w:hAnsi="Calibri" w:cs="Calibri"/>
                <w:sz w:val="20"/>
                <w:szCs w:val="20"/>
              </w:rPr>
              <w:t>relationships enhance clar</w:t>
            </w:r>
            <w:r>
              <w:rPr>
                <w:rFonts w:ascii="Calibri" w:hAnsi="Calibri" w:cs="Calibri"/>
                <w:sz w:val="20"/>
                <w:szCs w:val="20"/>
              </w:rPr>
              <w:t xml:space="preserve">ity, coherence, commitment, &amp; </w:t>
            </w:r>
            <w:r w:rsidR="0024780C" w:rsidRPr="003B78EF">
              <w:rPr>
                <w:rFonts w:ascii="Calibri" w:hAnsi="Calibri" w:cs="Calibri"/>
                <w:sz w:val="20"/>
                <w:szCs w:val="20"/>
              </w:rPr>
              <w:t>trust. T</w:t>
            </w:r>
            <w:r w:rsidR="00C624E4">
              <w:rPr>
                <w:rFonts w:ascii="Calibri" w:hAnsi="Calibri" w:cs="Calibri"/>
                <w:sz w:val="20"/>
                <w:szCs w:val="20"/>
              </w:rPr>
              <w:t xml:space="preserve">hey </w:t>
            </w:r>
            <w:r>
              <w:rPr>
                <w:rFonts w:ascii="Calibri" w:hAnsi="Calibri" w:cs="Calibri"/>
                <w:sz w:val="20"/>
                <w:szCs w:val="20"/>
              </w:rPr>
              <w:t>increase empowerment &amp; individual &amp; c</w:t>
            </w:r>
            <w:r w:rsidR="00C624E4">
              <w:rPr>
                <w:rFonts w:ascii="Calibri" w:hAnsi="Calibri" w:cs="Calibri"/>
                <w:sz w:val="20"/>
                <w:szCs w:val="20"/>
              </w:rPr>
              <w:t xml:space="preserve">ollective </w:t>
            </w:r>
            <w:r w:rsidR="00ED3305">
              <w:rPr>
                <w:rFonts w:ascii="Calibri" w:hAnsi="Calibri" w:cs="Calibri"/>
                <w:sz w:val="20"/>
                <w:szCs w:val="20"/>
              </w:rPr>
              <w:t xml:space="preserve">efficacy. A supportive </w:t>
            </w:r>
            <w:r w:rsidR="0024780C" w:rsidRPr="003B78EF">
              <w:rPr>
                <w:rFonts w:ascii="Calibri" w:hAnsi="Calibri" w:cs="Calibri"/>
                <w:sz w:val="20"/>
                <w:szCs w:val="20"/>
              </w:rPr>
              <w:t xml:space="preserve">environment </w:t>
            </w:r>
            <w:r w:rsidR="00C624E4">
              <w:rPr>
                <w:rFonts w:ascii="Calibri" w:hAnsi="Calibri" w:cs="Calibri"/>
                <w:sz w:val="20"/>
                <w:szCs w:val="20"/>
              </w:rPr>
              <w:t>fosters innovation, creativity,</w:t>
            </w:r>
            <w:r>
              <w:rPr>
                <w:rFonts w:ascii="Calibri" w:hAnsi="Calibri" w:cs="Calibri"/>
                <w:sz w:val="20"/>
                <w:szCs w:val="20"/>
              </w:rPr>
              <w:t xml:space="preserve"> continuous improvement &amp;</w:t>
            </w:r>
            <w:r w:rsidR="00C624E4">
              <w:rPr>
                <w:rFonts w:ascii="Calibri" w:hAnsi="Calibri" w:cs="Calibri"/>
                <w:sz w:val="20"/>
                <w:szCs w:val="20"/>
              </w:rPr>
              <w:t xml:space="preserve"> </w:t>
            </w:r>
            <w:r w:rsidR="0024780C" w:rsidRPr="003B78EF">
              <w:rPr>
                <w:rFonts w:ascii="Calibri" w:hAnsi="Calibri" w:cs="Calibri"/>
                <w:sz w:val="20"/>
                <w:szCs w:val="20"/>
              </w:rPr>
              <w:t>learning.</w:t>
            </w:r>
          </w:p>
        </w:tc>
        <w:tc>
          <w:tcPr>
            <w:tcW w:w="2610" w:type="dxa"/>
          </w:tcPr>
          <w:p w14:paraId="10EF87AB" w14:textId="0466F31B" w:rsidR="00F91CC1" w:rsidRPr="00C624E4" w:rsidRDefault="00261816" w:rsidP="00C624E4">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A clear focus and unifying purpose motivates, empowers, provides direction, and informs strategies to achieve goals. A clear focus and unifying purpose keeps individuals and organizations attentive to the vision and mission. It can eliminate distractions that deter efforts to achieve goals and provides guidance for specific, concrete actions. </w:t>
            </w:r>
          </w:p>
        </w:tc>
        <w:tc>
          <w:tcPr>
            <w:tcW w:w="2700" w:type="dxa"/>
          </w:tcPr>
          <w:p w14:paraId="5F121F58" w14:textId="55496E60" w:rsidR="00F91CC1" w:rsidRPr="00C624E4" w:rsidRDefault="00971D82" w:rsidP="00C624E4">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Attending to process and structure supports groups or individuals manage expectations and emotions associated with change. They also provide feedback earlier for mid-term corrections, improve communication and clarity of actions, and enhance engagement and the quality of implementation. </w:t>
            </w:r>
          </w:p>
        </w:tc>
        <w:tc>
          <w:tcPr>
            <w:tcW w:w="2520" w:type="dxa"/>
          </w:tcPr>
          <w:p w14:paraId="0531D8D8" w14:textId="7D1C38EE" w:rsidR="00F91CC1" w:rsidRPr="00C624E4" w:rsidRDefault="00476ABF" w:rsidP="00C624E4">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A leader who prioritizes inquiry and reflection promotes a learning culture that uses evidence to guide organizational improvement and change. An inquiry and reflection-driven stance leads to higher personal investment in both the process and outcomes. </w:t>
            </w:r>
          </w:p>
        </w:tc>
        <w:tc>
          <w:tcPr>
            <w:tcW w:w="2430" w:type="dxa"/>
          </w:tcPr>
          <w:p w14:paraId="64587D81" w14:textId="56D5F267" w:rsidR="00F91CC1" w:rsidRPr="00210CEB" w:rsidRDefault="00E76A1E" w:rsidP="00210CEB">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Effective communication improves engagement and productivity, increases problem solving, work satisfaction and quality, and interpersonal relationships. It also builds team identity, reduces misunderstanding, provides pathways to collaboration, and solution finding. It builds a non-threatening climate of learning and trust. </w:t>
            </w:r>
          </w:p>
        </w:tc>
      </w:tr>
      <w:tr w:rsidR="00BD77AF" w:rsidRPr="003B78EF" w14:paraId="4FCF96F4" w14:textId="77777777" w:rsidTr="00ED3305">
        <w:trPr>
          <w:trHeight w:hRule="exact" w:val="901"/>
        </w:trPr>
        <w:tc>
          <w:tcPr>
            <w:tcW w:w="1255" w:type="dxa"/>
            <w:vAlign w:val="center"/>
          </w:tcPr>
          <w:p w14:paraId="4FDC1CC1" w14:textId="77777777" w:rsidR="00ED3305" w:rsidRPr="003B78EF" w:rsidRDefault="00ED3305">
            <w:pPr>
              <w:rPr>
                <w:b/>
                <w:sz w:val="20"/>
                <w:szCs w:val="20"/>
              </w:rPr>
            </w:pPr>
          </w:p>
        </w:tc>
        <w:tc>
          <w:tcPr>
            <w:tcW w:w="2790" w:type="dxa"/>
            <w:vAlign w:val="center"/>
          </w:tcPr>
          <w:p w14:paraId="2116C833" w14:textId="06A070B5" w:rsidR="00BD77AF" w:rsidRDefault="00BD77AF" w:rsidP="00BD77AF">
            <w:pPr>
              <w:jc w:val="center"/>
              <w:rPr>
                <w:b/>
                <w:color w:val="990000"/>
              </w:rPr>
            </w:pPr>
            <w:r>
              <w:rPr>
                <w:b/>
                <w:color w:val="990000"/>
              </w:rPr>
              <w:t>Culture of</w:t>
            </w:r>
          </w:p>
          <w:p w14:paraId="4A47E5E4" w14:textId="020B0B06" w:rsidR="00BD77AF" w:rsidRPr="003B78EF" w:rsidRDefault="00BD77AF" w:rsidP="00BD77AF">
            <w:pPr>
              <w:widowControl w:val="0"/>
              <w:autoSpaceDE w:val="0"/>
              <w:autoSpaceDN w:val="0"/>
              <w:adjustRightInd w:val="0"/>
              <w:spacing w:after="240"/>
              <w:jc w:val="center"/>
              <w:rPr>
                <w:rFonts w:ascii="Calibri" w:hAnsi="Calibri" w:cs="Calibri"/>
                <w:sz w:val="20"/>
                <w:szCs w:val="20"/>
              </w:rPr>
            </w:pPr>
            <w:r>
              <w:rPr>
                <w:b/>
                <w:color w:val="990000"/>
              </w:rPr>
              <w:t>Collaboration &amp; L</w:t>
            </w:r>
            <w:r w:rsidRPr="00667672">
              <w:rPr>
                <w:b/>
                <w:color w:val="990000"/>
              </w:rPr>
              <w:t>earning</w:t>
            </w:r>
          </w:p>
        </w:tc>
        <w:tc>
          <w:tcPr>
            <w:tcW w:w="2610" w:type="dxa"/>
            <w:vAlign w:val="center"/>
          </w:tcPr>
          <w:p w14:paraId="541071C5" w14:textId="77777777" w:rsidR="00BD77AF" w:rsidRDefault="00BD77AF" w:rsidP="00BD77AF">
            <w:pPr>
              <w:jc w:val="center"/>
              <w:rPr>
                <w:b/>
                <w:color w:val="990000"/>
              </w:rPr>
            </w:pPr>
          </w:p>
          <w:p w14:paraId="12311C36" w14:textId="77777777" w:rsidR="00BD77AF" w:rsidRDefault="00BD77AF" w:rsidP="008900DF">
            <w:pPr>
              <w:jc w:val="center"/>
              <w:rPr>
                <w:b/>
                <w:color w:val="990000"/>
              </w:rPr>
            </w:pPr>
            <w:r>
              <w:rPr>
                <w:b/>
                <w:color w:val="990000"/>
              </w:rPr>
              <w:t>Clarity of P</w:t>
            </w:r>
            <w:r w:rsidRPr="00667672">
              <w:rPr>
                <w:b/>
                <w:color w:val="990000"/>
              </w:rPr>
              <w:t>urpose</w:t>
            </w:r>
          </w:p>
          <w:p w14:paraId="434B3285" w14:textId="2E2D12A5" w:rsidR="008900DF" w:rsidRPr="008900DF" w:rsidRDefault="008900DF" w:rsidP="008900DF">
            <w:pPr>
              <w:jc w:val="center"/>
              <w:rPr>
                <w:b/>
                <w:color w:val="990000"/>
              </w:rPr>
            </w:pPr>
          </w:p>
        </w:tc>
        <w:tc>
          <w:tcPr>
            <w:tcW w:w="2700" w:type="dxa"/>
            <w:vAlign w:val="center"/>
          </w:tcPr>
          <w:p w14:paraId="36DDF83A" w14:textId="5B483FC3" w:rsidR="00BD77AF" w:rsidRPr="003B78EF" w:rsidRDefault="00BD77AF" w:rsidP="00BD77AF">
            <w:pPr>
              <w:widowControl w:val="0"/>
              <w:autoSpaceDE w:val="0"/>
              <w:autoSpaceDN w:val="0"/>
              <w:adjustRightInd w:val="0"/>
              <w:spacing w:after="240"/>
              <w:jc w:val="center"/>
              <w:rPr>
                <w:rFonts w:ascii="Calibri" w:hAnsi="Calibri" w:cs="Calibri"/>
                <w:sz w:val="20"/>
                <w:szCs w:val="20"/>
              </w:rPr>
            </w:pPr>
            <w:r>
              <w:rPr>
                <w:b/>
                <w:color w:val="990000"/>
              </w:rPr>
              <w:t>Structures and  Sys</w:t>
            </w:r>
            <w:bookmarkStart w:id="2" w:name="_GoBack"/>
            <w:bookmarkEnd w:id="2"/>
            <w:r>
              <w:rPr>
                <w:b/>
                <w:color w:val="990000"/>
              </w:rPr>
              <w:t>tems for Professional L</w:t>
            </w:r>
            <w:r w:rsidRPr="00667672">
              <w:rPr>
                <w:b/>
                <w:color w:val="990000"/>
              </w:rPr>
              <w:t>earning</w:t>
            </w:r>
          </w:p>
        </w:tc>
        <w:tc>
          <w:tcPr>
            <w:tcW w:w="2520" w:type="dxa"/>
            <w:vAlign w:val="center"/>
          </w:tcPr>
          <w:p w14:paraId="20355D0D" w14:textId="77777777" w:rsidR="00BD77AF" w:rsidRPr="00667672" w:rsidRDefault="00BD77AF" w:rsidP="00BD77AF">
            <w:pPr>
              <w:jc w:val="center"/>
              <w:rPr>
                <w:b/>
                <w:color w:val="990000"/>
              </w:rPr>
            </w:pPr>
            <w:r>
              <w:rPr>
                <w:b/>
                <w:color w:val="990000"/>
              </w:rPr>
              <w:t>R</w:t>
            </w:r>
            <w:r w:rsidRPr="00667672">
              <w:rPr>
                <w:b/>
                <w:color w:val="990000"/>
              </w:rPr>
              <w:t>eflection</w:t>
            </w:r>
          </w:p>
          <w:p w14:paraId="7C888FB9" w14:textId="3A3F8394" w:rsidR="00BD77AF" w:rsidRPr="003B78EF" w:rsidRDefault="00BD77AF" w:rsidP="00BD77AF">
            <w:pPr>
              <w:widowControl w:val="0"/>
              <w:autoSpaceDE w:val="0"/>
              <w:autoSpaceDN w:val="0"/>
              <w:adjustRightInd w:val="0"/>
              <w:spacing w:after="240"/>
              <w:jc w:val="center"/>
              <w:rPr>
                <w:rFonts w:ascii="Calibri" w:hAnsi="Calibri" w:cs="Calibri"/>
                <w:sz w:val="20"/>
                <w:szCs w:val="20"/>
              </w:rPr>
            </w:pPr>
            <w:r w:rsidRPr="00667672">
              <w:rPr>
                <w:b/>
                <w:color w:val="990000"/>
              </w:rPr>
              <w:t>(what’s working not working, data)</w:t>
            </w:r>
          </w:p>
        </w:tc>
        <w:tc>
          <w:tcPr>
            <w:tcW w:w="2430" w:type="dxa"/>
            <w:vAlign w:val="center"/>
          </w:tcPr>
          <w:p w14:paraId="1DFEB76D" w14:textId="146876C0" w:rsidR="00BD77AF" w:rsidRPr="003B78EF" w:rsidRDefault="00BD77AF" w:rsidP="00BD77AF">
            <w:pPr>
              <w:widowControl w:val="0"/>
              <w:autoSpaceDE w:val="0"/>
              <w:autoSpaceDN w:val="0"/>
              <w:adjustRightInd w:val="0"/>
              <w:spacing w:after="240"/>
              <w:jc w:val="center"/>
              <w:rPr>
                <w:rFonts w:ascii="Calibri" w:hAnsi="Calibri" w:cs="Calibri"/>
                <w:sz w:val="20"/>
                <w:szCs w:val="20"/>
              </w:rPr>
            </w:pPr>
            <w:r>
              <w:rPr>
                <w:b/>
                <w:color w:val="990000"/>
              </w:rPr>
              <w:t>Clear C</w:t>
            </w:r>
            <w:r w:rsidRPr="00667672">
              <w:rPr>
                <w:b/>
                <w:color w:val="990000"/>
              </w:rPr>
              <w:t>ommunication</w:t>
            </w:r>
          </w:p>
        </w:tc>
      </w:tr>
      <w:tr w:rsidR="00971D82" w:rsidRPr="003B78EF" w14:paraId="3502B32E" w14:textId="77777777" w:rsidTr="00ED3305">
        <w:tc>
          <w:tcPr>
            <w:tcW w:w="1255" w:type="dxa"/>
          </w:tcPr>
          <w:p w14:paraId="2115DC09" w14:textId="77777777" w:rsidR="00F91CC1" w:rsidRPr="003B78EF" w:rsidRDefault="00F91CC1">
            <w:pPr>
              <w:rPr>
                <w:b/>
                <w:sz w:val="20"/>
                <w:szCs w:val="20"/>
              </w:rPr>
            </w:pPr>
            <w:r w:rsidRPr="003B78EF">
              <w:rPr>
                <w:b/>
                <w:sz w:val="20"/>
                <w:szCs w:val="20"/>
              </w:rPr>
              <w:t>EXAMPLES</w:t>
            </w:r>
          </w:p>
        </w:tc>
        <w:tc>
          <w:tcPr>
            <w:tcW w:w="2790" w:type="dxa"/>
          </w:tcPr>
          <w:p w14:paraId="6CB53610" w14:textId="68C12E9C" w:rsidR="0024780C" w:rsidRPr="003B78EF" w:rsidRDefault="0024780C" w:rsidP="0024780C">
            <w:pPr>
              <w:widowControl w:val="0"/>
              <w:autoSpaceDE w:val="0"/>
              <w:autoSpaceDN w:val="0"/>
              <w:adjustRightInd w:val="0"/>
              <w:spacing w:after="240"/>
              <w:rPr>
                <w:rFonts w:ascii="Symbol" w:hAnsi="Symbol" w:cs="Symbol"/>
                <w:sz w:val="20"/>
                <w:szCs w:val="20"/>
              </w:rPr>
            </w:pPr>
            <w:r w:rsidRPr="003B78EF">
              <w:rPr>
                <w:rFonts w:ascii="Calibri" w:hAnsi="Calibri" w:cs="Calibri"/>
                <w:sz w:val="20"/>
                <w:szCs w:val="20"/>
              </w:rPr>
              <w:t>Valuing others strengths</w:t>
            </w:r>
            <w:r w:rsidRPr="003B78EF">
              <w:rPr>
                <w:rFonts w:ascii="MS Mincho" w:eastAsia="MS Mincho" w:hAnsi="MS Mincho" w:cs="MS Mincho"/>
                <w:sz w:val="20"/>
                <w:szCs w:val="20"/>
              </w:rPr>
              <w:t> </w:t>
            </w:r>
          </w:p>
          <w:p w14:paraId="3391A844" w14:textId="562604AA" w:rsidR="0024780C" w:rsidRPr="003B78EF" w:rsidRDefault="0024780C" w:rsidP="0024780C">
            <w:pPr>
              <w:widowControl w:val="0"/>
              <w:autoSpaceDE w:val="0"/>
              <w:autoSpaceDN w:val="0"/>
              <w:adjustRightInd w:val="0"/>
              <w:spacing w:after="240"/>
              <w:rPr>
                <w:rFonts w:ascii="Calibri" w:hAnsi="Calibri" w:cs="Calibri"/>
                <w:sz w:val="20"/>
                <w:szCs w:val="20"/>
              </w:rPr>
            </w:pPr>
            <w:r w:rsidRPr="003B78EF">
              <w:rPr>
                <w:rFonts w:ascii="Calibri" w:hAnsi="Calibri" w:cs="Calibri"/>
                <w:sz w:val="20"/>
                <w:szCs w:val="20"/>
              </w:rPr>
              <w:t xml:space="preserve">Being open to diverse perspectives </w:t>
            </w:r>
          </w:p>
          <w:p w14:paraId="74C64641" w14:textId="0B8DE07A" w:rsidR="0024780C" w:rsidRPr="003B78EF" w:rsidRDefault="0024780C" w:rsidP="0024780C">
            <w:pPr>
              <w:widowControl w:val="0"/>
              <w:autoSpaceDE w:val="0"/>
              <w:autoSpaceDN w:val="0"/>
              <w:adjustRightInd w:val="0"/>
              <w:spacing w:after="240"/>
              <w:rPr>
                <w:rFonts w:ascii="Symbol" w:hAnsi="Symbol" w:cs="Symbol"/>
                <w:sz w:val="20"/>
                <w:szCs w:val="20"/>
              </w:rPr>
            </w:pPr>
            <w:r w:rsidRPr="003B78EF">
              <w:rPr>
                <w:rFonts w:ascii="Calibri" w:hAnsi="Calibri" w:cs="Calibri"/>
                <w:sz w:val="20"/>
                <w:szCs w:val="20"/>
              </w:rPr>
              <w:t>Honoring where people are and starting from there</w:t>
            </w:r>
            <w:r w:rsidRPr="003B78EF">
              <w:rPr>
                <w:rFonts w:ascii="MS Mincho" w:eastAsia="MS Mincho" w:hAnsi="MS Mincho" w:cs="MS Mincho"/>
                <w:sz w:val="20"/>
                <w:szCs w:val="20"/>
              </w:rPr>
              <w:t> </w:t>
            </w:r>
          </w:p>
          <w:p w14:paraId="333EC079" w14:textId="5CE95F51" w:rsidR="0024780C" w:rsidRPr="003B78EF" w:rsidRDefault="0024780C" w:rsidP="0024780C">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Having the belief that everyone can learn and grow </w:t>
            </w:r>
          </w:p>
          <w:p w14:paraId="5EA6FBAA" w14:textId="77777777" w:rsidR="00F91CC1" w:rsidRPr="003B78EF" w:rsidRDefault="00F91CC1">
            <w:pPr>
              <w:rPr>
                <w:sz w:val="20"/>
                <w:szCs w:val="20"/>
              </w:rPr>
            </w:pPr>
          </w:p>
        </w:tc>
        <w:tc>
          <w:tcPr>
            <w:tcW w:w="2610" w:type="dxa"/>
          </w:tcPr>
          <w:p w14:paraId="5249ACA4" w14:textId="7FFA8CB3" w:rsidR="00261816" w:rsidRPr="003B78EF" w:rsidRDefault="00261816" w:rsidP="00735AC8">
            <w:pPr>
              <w:widowControl w:val="0"/>
              <w:tabs>
                <w:tab w:val="left" w:pos="220"/>
                <w:tab w:val="left" w:pos="720"/>
              </w:tabs>
              <w:autoSpaceDE w:val="0"/>
              <w:autoSpaceDN w:val="0"/>
              <w:adjustRightInd w:val="0"/>
              <w:spacing w:after="293"/>
              <w:rPr>
                <w:rFonts w:ascii="Symbol" w:hAnsi="Symbol" w:cs="Symbol"/>
                <w:sz w:val="20"/>
                <w:szCs w:val="20"/>
              </w:rPr>
            </w:pPr>
            <w:r w:rsidRPr="003B78EF">
              <w:rPr>
                <w:rFonts w:ascii="Calibri" w:hAnsi="Calibri" w:cs="Calibri"/>
                <w:sz w:val="20"/>
                <w:szCs w:val="20"/>
              </w:rPr>
              <w:t xml:space="preserve">Having a sense of urgency </w:t>
            </w:r>
          </w:p>
          <w:p w14:paraId="5F340074" w14:textId="49F4ACE8" w:rsidR="00261816" w:rsidRPr="003B78EF" w:rsidRDefault="00261816" w:rsidP="00735AC8">
            <w:pPr>
              <w:widowControl w:val="0"/>
              <w:tabs>
                <w:tab w:val="left" w:pos="220"/>
                <w:tab w:val="left" w:pos="720"/>
              </w:tabs>
              <w:autoSpaceDE w:val="0"/>
              <w:autoSpaceDN w:val="0"/>
              <w:adjustRightInd w:val="0"/>
              <w:spacing w:after="293"/>
              <w:rPr>
                <w:rFonts w:ascii="Symbol" w:hAnsi="Symbol" w:cs="Symbol"/>
                <w:sz w:val="20"/>
                <w:szCs w:val="20"/>
              </w:rPr>
            </w:pPr>
            <w:r w:rsidRPr="003B78EF">
              <w:rPr>
                <w:rFonts w:ascii="Calibri" w:hAnsi="Calibri" w:cs="Calibri"/>
                <w:sz w:val="20"/>
                <w:szCs w:val="20"/>
              </w:rPr>
              <w:t xml:space="preserve">Willingness to take risks </w:t>
            </w:r>
          </w:p>
          <w:p w14:paraId="32FE066E" w14:textId="77777777" w:rsidR="00210CEB" w:rsidRDefault="00261816" w:rsidP="00735AC8">
            <w:pPr>
              <w:widowControl w:val="0"/>
              <w:tabs>
                <w:tab w:val="left" w:pos="220"/>
                <w:tab w:val="left" w:pos="720"/>
              </w:tabs>
              <w:autoSpaceDE w:val="0"/>
              <w:autoSpaceDN w:val="0"/>
              <w:adjustRightInd w:val="0"/>
              <w:spacing w:after="293"/>
              <w:rPr>
                <w:rFonts w:ascii="Calibri" w:hAnsi="Calibri" w:cs="Calibri"/>
                <w:sz w:val="20"/>
                <w:szCs w:val="20"/>
              </w:rPr>
            </w:pPr>
            <w:r w:rsidRPr="003B78EF">
              <w:rPr>
                <w:rFonts w:ascii="Calibri" w:hAnsi="Calibri" w:cs="Calibri"/>
                <w:sz w:val="20"/>
                <w:szCs w:val="20"/>
              </w:rPr>
              <w:t xml:space="preserve">Being clear about values and purpose </w:t>
            </w:r>
          </w:p>
          <w:p w14:paraId="5489D706" w14:textId="56496886" w:rsidR="00261816" w:rsidRPr="003B78EF" w:rsidRDefault="00261816" w:rsidP="00735AC8">
            <w:pPr>
              <w:widowControl w:val="0"/>
              <w:tabs>
                <w:tab w:val="left" w:pos="220"/>
                <w:tab w:val="left" w:pos="720"/>
              </w:tabs>
              <w:autoSpaceDE w:val="0"/>
              <w:autoSpaceDN w:val="0"/>
              <w:adjustRightInd w:val="0"/>
              <w:spacing w:after="293"/>
              <w:rPr>
                <w:rFonts w:ascii="Calibri" w:hAnsi="Calibri" w:cs="Calibri"/>
                <w:sz w:val="20"/>
                <w:szCs w:val="20"/>
              </w:rPr>
            </w:pPr>
            <w:r w:rsidRPr="003B78EF">
              <w:rPr>
                <w:rFonts w:ascii="Calibri" w:hAnsi="Calibri" w:cs="Calibri"/>
                <w:sz w:val="20"/>
                <w:szCs w:val="20"/>
              </w:rPr>
              <w:t xml:space="preserve">Recognizing that equity and excellence can go hand-in-hand </w:t>
            </w:r>
          </w:p>
          <w:p w14:paraId="4F7C560A" w14:textId="593BD038" w:rsidR="00261816" w:rsidRPr="003B78EF" w:rsidRDefault="00261816" w:rsidP="00735AC8">
            <w:pPr>
              <w:widowControl w:val="0"/>
              <w:tabs>
                <w:tab w:val="left" w:pos="220"/>
                <w:tab w:val="left" w:pos="720"/>
              </w:tabs>
              <w:autoSpaceDE w:val="0"/>
              <w:autoSpaceDN w:val="0"/>
              <w:adjustRightInd w:val="0"/>
              <w:spacing w:after="293"/>
              <w:rPr>
                <w:rFonts w:ascii="Symbol" w:hAnsi="Symbol" w:cs="Symbol"/>
                <w:sz w:val="20"/>
                <w:szCs w:val="20"/>
              </w:rPr>
            </w:pPr>
            <w:r w:rsidRPr="003B78EF">
              <w:rPr>
                <w:rFonts w:ascii="Calibri" w:hAnsi="Calibri" w:cs="Calibri"/>
                <w:sz w:val="20"/>
                <w:szCs w:val="20"/>
              </w:rPr>
              <w:t xml:space="preserve">Demonstrating perseverance and passion for long-term goals </w:t>
            </w:r>
          </w:p>
          <w:p w14:paraId="4711A404" w14:textId="66AFD1A1" w:rsidR="00F91CC1" w:rsidRPr="003B78EF" w:rsidRDefault="00261816" w:rsidP="00476ABF">
            <w:pPr>
              <w:widowControl w:val="0"/>
              <w:tabs>
                <w:tab w:val="left" w:pos="220"/>
                <w:tab w:val="left" w:pos="720"/>
              </w:tabs>
              <w:autoSpaceDE w:val="0"/>
              <w:autoSpaceDN w:val="0"/>
              <w:adjustRightInd w:val="0"/>
              <w:spacing w:after="293"/>
              <w:rPr>
                <w:rFonts w:ascii="Symbol" w:hAnsi="Symbol" w:cs="Symbol"/>
                <w:sz w:val="20"/>
                <w:szCs w:val="20"/>
              </w:rPr>
            </w:pPr>
            <w:r w:rsidRPr="003B78EF">
              <w:rPr>
                <w:rFonts w:ascii="Calibri" w:hAnsi="Calibri" w:cs="Calibri"/>
                <w:sz w:val="20"/>
                <w:szCs w:val="20"/>
              </w:rPr>
              <w:t xml:space="preserve">Strategically planning </w:t>
            </w:r>
          </w:p>
        </w:tc>
        <w:tc>
          <w:tcPr>
            <w:tcW w:w="2700" w:type="dxa"/>
          </w:tcPr>
          <w:p w14:paraId="224CD883" w14:textId="77777777" w:rsidR="00210CEB" w:rsidRDefault="00971D82" w:rsidP="00971D82">
            <w:pPr>
              <w:widowControl w:val="0"/>
              <w:autoSpaceDE w:val="0"/>
              <w:autoSpaceDN w:val="0"/>
              <w:adjustRightInd w:val="0"/>
              <w:spacing w:after="240"/>
              <w:rPr>
                <w:rFonts w:ascii="MS Mincho" w:eastAsia="MS Mincho" w:hAnsi="MS Mincho" w:cs="MS Mincho"/>
                <w:sz w:val="20"/>
                <w:szCs w:val="20"/>
              </w:rPr>
            </w:pPr>
            <w:r w:rsidRPr="003B78EF">
              <w:rPr>
                <w:rFonts w:ascii="Calibri" w:hAnsi="Calibri" w:cs="Calibri"/>
                <w:sz w:val="20"/>
                <w:szCs w:val="20"/>
              </w:rPr>
              <w:t>Thinking systemically</w:t>
            </w:r>
            <w:r w:rsidRPr="003B78EF">
              <w:rPr>
                <w:rFonts w:ascii="MS Mincho" w:eastAsia="MS Mincho" w:hAnsi="MS Mincho" w:cs="MS Mincho"/>
                <w:sz w:val="20"/>
                <w:szCs w:val="20"/>
              </w:rPr>
              <w:t> </w:t>
            </w:r>
          </w:p>
          <w:p w14:paraId="5CBA4BE2" w14:textId="791ADE5F" w:rsidR="00971D82" w:rsidRPr="003B78EF" w:rsidRDefault="00971D82" w:rsidP="00971D82">
            <w:pPr>
              <w:widowControl w:val="0"/>
              <w:autoSpaceDE w:val="0"/>
              <w:autoSpaceDN w:val="0"/>
              <w:adjustRightInd w:val="0"/>
              <w:spacing w:after="240"/>
              <w:rPr>
                <w:rFonts w:ascii="MS Mincho" w:eastAsia="MS Mincho" w:hAnsi="MS Mincho" w:cs="MS Mincho"/>
                <w:sz w:val="20"/>
                <w:szCs w:val="20"/>
              </w:rPr>
            </w:pPr>
            <w:r w:rsidRPr="003B78EF">
              <w:rPr>
                <w:rFonts w:ascii="Calibri" w:hAnsi="Calibri" w:cs="Calibri"/>
                <w:sz w:val="20"/>
                <w:szCs w:val="20"/>
              </w:rPr>
              <w:t>Taking a holistic approach</w:t>
            </w:r>
          </w:p>
          <w:p w14:paraId="60886E29" w14:textId="0B7DA90B" w:rsidR="00971D82" w:rsidRPr="003B78EF" w:rsidRDefault="00971D82" w:rsidP="00971D82">
            <w:pPr>
              <w:widowControl w:val="0"/>
              <w:autoSpaceDE w:val="0"/>
              <w:autoSpaceDN w:val="0"/>
              <w:adjustRightInd w:val="0"/>
              <w:spacing w:after="240"/>
              <w:rPr>
                <w:rFonts w:ascii="Symbol" w:hAnsi="Symbol" w:cs="Symbol"/>
                <w:sz w:val="20"/>
                <w:szCs w:val="20"/>
              </w:rPr>
            </w:pPr>
            <w:r w:rsidRPr="003B78EF">
              <w:rPr>
                <w:rFonts w:ascii="Calibri" w:hAnsi="Calibri" w:cs="Calibri"/>
                <w:sz w:val="20"/>
                <w:szCs w:val="20"/>
              </w:rPr>
              <w:t xml:space="preserve">Seeing how parts fit together </w:t>
            </w:r>
          </w:p>
          <w:p w14:paraId="7BB520AF" w14:textId="6ECAC3A4" w:rsidR="00971D82" w:rsidRPr="003B78EF" w:rsidRDefault="00971D82" w:rsidP="00971D82">
            <w:pPr>
              <w:widowControl w:val="0"/>
              <w:autoSpaceDE w:val="0"/>
              <w:autoSpaceDN w:val="0"/>
              <w:adjustRightInd w:val="0"/>
              <w:spacing w:after="240"/>
              <w:rPr>
                <w:rFonts w:ascii="MS Mincho" w:eastAsia="MS Mincho" w:hAnsi="MS Mincho" w:cs="MS Mincho"/>
                <w:sz w:val="20"/>
                <w:szCs w:val="20"/>
              </w:rPr>
            </w:pPr>
            <w:r w:rsidRPr="003B78EF">
              <w:rPr>
                <w:rFonts w:ascii="Calibri" w:hAnsi="Calibri" w:cs="Calibri"/>
                <w:sz w:val="20"/>
                <w:szCs w:val="20"/>
              </w:rPr>
              <w:t xml:space="preserve">Seeing how all the parts are interdependent </w:t>
            </w:r>
          </w:p>
          <w:p w14:paraId="0ACDFF94" w14:textId="77777777" w:rsidR="00F91CC1" w:rsidRPr="003B78EF" w:rsidRDefault="00F91CC1">
            <w:pPr>
              <w:rPr>
                <w:sz w:val="20"/>
                <w:szCs w:val="20"/>
              </w:rPr>
            </w:pPr>
          </w:p>
        </w:tc>
        <w:tc>
          <w:tcPr>
            <w:tcW w:w="2520" w:type="dxa"/>
          </w:tcPr>
          <w:p w14:paraId="41BFD4B5" w14:textId="77777777" w:rsidR="00210CEB" w:rsidRDefault="00476ABF" w:rsidP="00476ABF">
            <w:pPr>
              <w:widowControl w:val="0"/>
              <w:autoSpaceDE w:val="0"/>
              <w:autoSpaceDN w:val="0"/>
              <w:adjustRightInd w:val="0"/>
              <w:spacing w:after="240"/>
              <w:rPr>
                <w:rFonts w:ascii="MS Mincho" w:eastAsia="MS Mincho" w:hAnsi="MS Mincho" w:cs="MS Mincho"/>
                <w:sz w:val="20"/>
                <w:szCs w:val="20"/>
              </w:rPr>
            </w:pPr>
            <w:r w:rsidRPr="003B78EF">
              <w:rPr>
                <w:rFonts w:ascii="Calibri" w:hAnsi="Calibri" w:cs="Calibri"/>
                <w:sz w:val="20"/>
                <w:szCs w:val="20"/>
              </w:rPr>
              <w:t>Being cognitively engaged</w:t>
            </w:r>
          </w:p>
          <w:p w14:paraId="3B5FFBAB" w14:textId="774FE9CF" w:rsidR="00476ABF" w:rsidRPr="003B78EF" w:rsidRDefault="00476ABF" w:rsidP="00476ABF">
            <w:pPr>
              <w:widowControl w:val="0"/>
              <w:autoSpaceDE w:val="0"/>
              <w:autoSpaceDN w:val="0"/>
              <w:adjustRightInd w:val="0"/>
              <w:spacing w:after="240"/>
              <w:rPr>
                <w:rFonts w:ascii="MS Mincho" w:eastAsia="MS Mincho" w:hAnsi="MS Mincho" w:cs="MS Mincho"/>
                <w:sz w:val="20"/>
                <w:szCs w:val="20"/>
              </w:rPr>
            </w:pPr>
            <w:r w:rsidRPr="003B78EF">
              <w:rPr>
                <w:rFonts w:ascii="Calibri" w:hAnsi="Calibri" w:cs="Calibri"/>
                <w:sz w:val="20"/>
                <w:szCs w:val="20"/>
              </w:rPr>
              <w:t>Being flexible and adaptable</w:t>
            </w:r>
            <w:r w:rsidRPr="003B78EF">
              <w:rPr>
                <w:rFonts w:ascii="MS Mincho" w:eastAsia="MS Mincho" w:hAnsi="MS Mincho" w:cs="MS Mincho"/>
                <w:sz w:val="20"/>
                <w:szCs w:val="20"/>
              </w:rPr>
              <w:t> </w:t>
            </w:r>
          </w:p>
          <w:p w14:paraId="42468DCA" w14:textId="4FC9A408" w:rsidR="00476ABF" w:rsidRPr="003B78EF" w:rsidRDefault="00476ABF" w:rsidP="00476ABF">
            <w:pPr>
              <w:widowControl w:val="0"/>
              <w:autoSpaceDE w:val="0"/>
              <w:autoSpaceDN w:val="0"/>
              <w:adjustRightInd w:val="0"/>
              <w:spacing w:after="240"/>
              <w:rPr>
                <w:rFonts w:ascii="Symbol" w:hAnsi="Symbol" w:cs="Symbol"/>
                <w:sz w:val="20"/>
                <w:szCs w:val="20"/>
              </w:rPr>
            </w:pPr>
            <w:r w:rsidRPr="003B78EF">
              <w:rPr>
                <w:rFonts w:ascii="Calibri" w:hAnsi="Calibri" w:cs="Calibri"/>
                <w:sz w:val="20"/>
                <w:szCs w:val="20"/>
              </w:rPr>
              <w:t>Being evidence-based</w:t>
            </w:r>
            <w:r w:rsidRPr="003B78EF">
              <w:rPr>
                <w:rFonts w:ascii="MS Mincho" w:eastAsia="MS Mincho" w:hAnsi="MS Mincho" w:cs="MS Mincho"/>
                <w:sz w:val="20"/>
                <w:szCs w:val="20"/>
              </w:rPr>
              <w:t> </w:t>
            </w:r>
          </w:p>
          <w:p w14:paraId="542DE123" w14:textId="05A6AE3C" w:rsidR="00476ABF" w:rsidRPr="003B78EF" w:rsidRDefault="00476ABF" w:rsidP="00476ABF">
            <w:pPr>
              <w:widowControl w:val="0"/>
              <w:autoSpaceDE w:val="0"/>
              <w:autoSpaceDN w:val="0"/>
              <w:adjustRightInd w:val="0"/>
              <w:spacing w:after="240"/>
              <w:rPr>
                <w:rFonts w:ascii="Calibri" w:hAnsi="Calibri" w:cs="Calibri"/>
                <w:sz w:val="20"/>
                <w:szCs w:val="20"/>
              </w:rPr>
            </w:pPr>
            <w:r w:rsidRPr="003B78EF">
              <w:rPr>
                <w:rFonts w:ascii="Calibri" w:hAnsi="Calibri" w:cs="Calibri"/>
                <w:sz w:val="20"/>
                <w:szCs w:val="20"/>
              </w:rPr>
              <w:t>Examining a broad range of data</w:t>
            </w:r>
          </w:p>
          <w:p w14:paraId="22B2F76C" w14:textId="6676F9C7" w:rsidR="00476ABF" w:rsidRPr="003B78EF" w:rsidRDefault="00476ABF" w:rsidP="00476ABF">
            <w:pPr>
              <w:widowControl w:val="0"/>
              <w:autoSpaceDE w:val="0"/>
              <w:autoSpaceDN w:val="0"/>
              <w:adjustRightInd w:val="0"/>
              <w:spacing w:after="240"/>
              <w:rPr>
                <w:rFonts w:ascii="Symbol" w:hAnsi="Symbol" w:cs="Symbol"/>
                <w:sz w:val="20"/>
                <w:szCs w:val="20"/>
              </w:rPr>
            </w:pPr>
            <w:r w:rsidRPr="003B78EF">
              <w:rPr>
                <w:rFonts w:ascii="Calibri" w:hAnsi="Calibri" w:cs="Calibri"/>
                <w:sz w:val="20"/>
                <w:szCs w:val="20"/>
              </w:rPr>
              <w:t>Having a positive attitude toward innovation</w:t>
            </w:r>
            <w:r w:rsidRPr="003B78EF">
              <w:rPr>
                <w:rFonts w:ascii="MS Mincho" w:eastAsia="MS Mincho" w:hAnsi="MS Mincho" w:cs="MS Mincho"/>
                <w:sz w:val="20"/>
                <w:szCs w:val="20"/>
              </w:rPr>
              <w:t> </w:t>
            </w:r>
          </w:p>
          <w:p w14:paraId="1BD2873E" w14:textId="7D593A28" w:rsidR="00F91CC1" w:rsidRPr="003B78EF" w:rsidRDefault="00476ABF" w:rsidP="00476ABF">
            <w:pPr>
              <w:widowControl w:val="0"/>
              <w:autoSpaceDE w:val="0"/>
              <w:autoSpaceDN w:val="0"/>
              <w:adjustRightInd w:val="0"/>
              <w:spacing w:after="240"/>
              <w:rPr>
                <w:rFonts w:ascii="MS Mincho" w:eastAsia="MS Mincho" w:hAnsi="MS Mincho" w:cs="MS Mincho"/>
                <w:sz w:val="20"/>
                <w:szCs w:val="20"/>
              </w:rPr>
            </w:pPr>
            <w:r w:rsidRPr="003B78EF">
              <w:rPr>
                <w:rFonts w:ascii="Calibri" w:hAnsi="Calibri" w:cs="Calibri"/>
                <w:sz w:val="20"/>
                <w:szCs w:val="20"/>
              </w:rPr>
              <w:t>Seeing opportunities to learn and grow</w:t>
            </w:r>
            <w:r w:rsidRPr="003B78EF">
              <w:rPr>
                <w:rFonts w:ascii="MS Mincho" w:eastAsia="MS Mincho" w:hAnsi="MS Mincho" w:cs="MS Mincho"/>
                <w:sz w:val="20"/>
                <w:szCs w:val="20"/>
              </w:rPr>
              <w:t> </w:t>
            </w:r>
          </w:p>
        </w:tc>
        <w:tc>
          <w:tcPr>
            <w:tcW w:w="2430" w:type="dxa"/>
          </w:tcPr>
          <w:p w14:paraId="5D8606B3" w14:textId="77777777" w:rsidR="00210CEB" w:rsidRDefault="00E76A1E" w:rsidP="00E76A1E">
            <w:pPr>
              <w:widowControl w:val="0"/>
              <w:autoSpaceDE w:val="0"/>
              <w:autoSpaceDN w:val="0"/>
              <w:adjustRightInd w:val="0"/>
              <w:spacing w:after="240"/>
              <w:rPr>
                <w:rFonts w:ascii="Symbol" w:hAnsi="Symbol" w:cs="Symbol"/>
                <w:sz w:val="20"/>
                <w:szCs w:val="20"/>
              </w:rPr>
            </w:pPr>
            <w:r w:rsidRPr="003B78EF">
              <w:rPr>
                <w:rFonts w:ascii="Calibri" w:hAnsi="Calibri" w:cs="Calibri"/>
                <w:sz w:val="20"/>
                <w:szCs w:val="20"/>
              </w:rPr>
              <w:t>Willing to be transparent</w:t>
            </w:r>
            <w:r w:rsidRPr="003B78EF">
              <w:rPr>
                <w:rFonts w:ascii="MS Mincho" w:eastAsia="MS Mincho" w:hAnsi="MS Mincho" w:cs="MS Mincho"/>
                <w:sz w:val="20"/>
                <w:szCs w:val="20"/>
              </w:rPr>
              <w:t> </w:t>
            </w:r>
          </w:p>
          <w:p w14:paraId="775F5388" w14:textId="79BBE43B" w:rsidR="00E76A1E" w:rsidRPr="00210CEB" w:rsidRDefault="00E76A1E" w:rsidP="00E76A1E">
            <w:pPr>
              <w:widowControl w:val="0"/>
              <w:autoSpaceDE w:val="0"/>
              <w:autoSpaceDN w:val="0"/>
              <w:adjustRightInd w:val="0"/>
              <w:spacing w:after="240"/>
              <w:rPr>
                <w:rFonts w:ascii="Symbol" w:hAnsi="Symbol" w:cs="Symbol"/>
                <w:sz w:val="20"/>
                <w:szCs w:val="20"/>
              </w:rPr>
            </w:pPr>
            <w:r w:rsidRPr="003B78EF">
              <w:rPr>
                <w:rFonts w:ascii="Calibri" w:hAnsi="Calibri" w:cs="Calibri"/>
                <w:sz w:val="20"/>
                <w:szCs w:val="20"/>
              </w:rPr>
              <w:t xml:space="preserve">Being open to giving and taking feedback in a timely manner </w:t>
            </w:r>
          </w:p>
          <w:p w14:paraId="769B0B05" w14:textId="14ECFF97" w:rsidR="00F91CC1" w:rsidRPr="00210CEB" w:rsidRDefault="00E76A1E" w:rsidP="00210CEB">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Valuing shared understanding </w:t>
            </w:r>
          </w:p>
        </w:tc>
      </w:tr>
      <w:tr w:rsidR="00971D82" w:rsidRPr="003B78EF" w14:paraId="03046A20" w14:textId="77777777" w:rsidTr="00ED3305">
        <w:trPr>
          <w:trHeight w:val="260"/>
        </w:trPr>
        <w:tc>
          <w:tcPr>
            <w:tcW w:w="1255" w:type="dxa"/>
          </w:tcPr>
          <w:p w14:paraId="43A0C8FF" w14:textId="77777777" w:rsidR="00F91CC1" w:rsidRPr="003B78EF" w:rsidRDefault="00F91CC1">
            <w:pPr>
              <w:rPr>
                <w:b/>
                <w:sz w:val="20"/>
                <w:szCs w:val="20"/>
              </w:rPr>
            </w:pPr>
            <w:r w:rsidRPr="003B78EF">
              <w:rPr>
                <w:b/>
                <w:sz w:val="20"/>
                <w:szCs w:val="20"/>
              </w:rPr>
              <w:t>NON-EXAMPLES</w:t>
            </w:r>
          </w:p>
        </w:tc>
        <w:tc>
          <w:tcPr>
            <w:tcW w:w="2790" w:type="dxa"/>
          </w:tcPr>
          <w:p w14:paraId="3AF155EA" w14:textId="77777777" w:rsidR="00210CEB" w:rsidRDefault="0024780C" w:rsidP="0024780C">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Not taking into account others perspectives, feelings, or needs </w:t>
            </w:r>
          </w:p>
          <w:p w14:paraId="0A4BBDF3" w14:textId="75ADDF97" w:rsidR="00F91CC1" w:rsidRPr="00210CEB" w:rsidRDefault="0024780C" w:rsidP="00210CEB">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Writing people off (students, teachers, etc.) as not having the ability to change or grow </w:t>
            </w:r>
          </w:p>
        </w:tc>
        <w:tc>
          <w:tcPr>
            <w:tcW w:w="2610" w:type="dxa"/>
          </w:tcPr>
          <w:p w14:paraId="0D0243D8" w14:textId="2A678BC8" w:rsidR="00735AC8" w:rsidRPr="003B78EF" w:rsidRDefault="00735AC8" w:rsidP="00735AC8">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Trying to address too many things that are not aligned</w:t>
            </w:r>
            <w:r w:rsidRPr="003B78EF">
              <w:rPr>
                <w:rFonts w:ascii="MS Mincho" w:eastAsia="MS Mincho" w:hAnsi="MS Mincho" w:cs="MS Mincho"/>
                <w:sz w:val="20"/>
                <w:szCs w:val="20"/>
              </w:rPr>
              <w:t> </w:t>
            </w:r>
          </w:p>
          <w:p w14:paraId="19877754" w14:textId="616A4F19" w:rsidR="00735AC8" w:rsidRPr="003B78EF" w:rsidRDefault="00735AC8" w:rsidP="00735AC8">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Starting new programs or projects without a clear rationale for how it </w:t>
            </w:r>
          </w:p>
          <w:p w14:paraId="16C2C88E" w14:textId="77777777" w:rsidR="00F91CC1" w:rsidRPr="003B78EF" w:rsidRDefault="00F91CC1">
            <w:pPr>
              <w:rPr>
                <w:sz w:val="20"/>
                <w:szCs w:val="20"/>
              </w:rPr>
            </w:pPr>
          </w:p>
        </w:tc>
        <w:tc>
          <w:tcPr>
            <w:tcW w:w="2700" w:type="dxa"/>
          </w:tcPr>
          <w:p w14:paraId="288F2D1A" w14:textId="46694AF2" w:rsidR="00971D82" w:rsidRPr="003B78EF" w:rsidRDefault="00971D82" w:rsidP="00971D82">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Staying caught in the details without planning for how the desired changes will be accomplished </w:t>
            </w:r>
          </w:p>
          <w:p w14:paraId="4994A8AE" w14:textId="030F0499" w:rsidR="00F91CC1" w:rsidRPr="00210CEB" w:rsidRDefault="00971D82" w:rsidP="00210CEB">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Doing the same things because it has “always been done this way.” </w:t>
            </w:r>
          </w:p>
        </w:tc>
        <w:tc>
          <w:tcPr>
            <w:tcW w:w="2520" w:type="dxa"/>
          </w:tcPr>
          <w:p w14:paraId="02ED9884" w14:textId="372C4E93" w:rsidR="00476ABF" w:rsidRPr="00210CEB" w:rsidRDefault="00476ABF" w:rsidP="00476ABF">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Not questioning assumptions or practices</w:t>
            </w:r>
            <w:r w:rsidRPr="003B78EF">
              <w:rPr>
                <w:rFonts w:ascii="MS Mincho" w:eastAsia="MS Mincho" w:hAnsi="MS Mincho" w:cs="MS Mincho"/>
                <w:sz w:val="20"/>
                <w:szCs w:val="20"/>
              </w:rPr>
              <w:t> </w:t>
            </w:r>
          </w:p>
          <w:p w14:paraId="615E788E" w14:textId="39CF3FC9" w:rsidR="00476ABF" w:rsidRPr="003B78EF" w:rsidRDefault="00476ABF" w:rsidP="00476ABF">
            <w:pPr>
              <w:widowControl w:val="0"/>
              <w:autoSpaceDE w:val="0"/>
              <w:autoSpaceDN w:val="0"/>
              <w:adjustRightInd w:val="0"/>
              <w:spacing w:after="240"/>
              <w:rPr>
                <w:rFonts w:ascii="MS Mincho" w:eastAsia="MS Mincho" w:hAnsi="MS Mincho" w:cs="MS Mincho"/>
                <w:sz w:val="20"/>
                <w:szCs w:val="20"/>
              </w:rPr>
            </w:pPr>
            <w:r w:rsidRPr="003B78EF">
              <w:rPr>
                <w:rFonts w:ascii="Calibri" w:hAnsi="Calibri" w:cs="Calibri"/>
                <w:sz w:val="20"/>
                <w:szCs w:val="20"/>
              </w:rPr>
              <w:t>Being ok with the status quo</w:t>
            </w:r>
          </w:p>
          <w:p w14:paraId="237068E5" w14:textId="3DECDA17" w:rsidR="00476ABF" w:rsidRPr="003B78EF" w:rsidRDefault="00476ABF" w:rsidP="00476ABF">
            <w:pPr>
              <w:widowControl w:val="0"/>
              <w:autoSpaceDE w:val="0"/>
              <w:autoSpaceDN w:val="0"/>
              <w:adjustRightInd w:val="0"/>
              <w:spacing w:after="240"/>
              <w:rPr>
                <w:rFonts w:ascii="Symbol" w:hAnsi="Symbol" w:cs="Symbol"/>
                <w:sz w:val="20"/>
                <w:szCs w:val="20"/>
              </w:rPr>
            </w:pPr>
            <w:r w:rsidRPr="003B78EF">
              <w:rPr>
                <w:rFonts w:ascii="Calibri" w:hAnsi="Calibri" w:cs="Calibri"/>
                <w:sz w:val="20"/>
                <w:szCs w:val="20"/>
              </w:rPr>
              <w:t>Not wanting to rock the boat</w:t>
            </w:r>
            <w:r w:rsidRPr="003B78EF">
              <w:rPr>
                <w:rFonts w:ascii="MS Mincho" w:eastAsia="MS Mincho" w:hAnsi="MS Mincho" w:cs="MS Mincho"/>
                <w:sz w:val="20"/>
                <w:szCs w:val="20"/>
              </w:rPr>
              <w:t> </w:t>
            </w:r>
          </w:p>
          <w:p w14:paraId="671804C8" w14:textId="427776ED" w:rsidR="00F91CC1" w:rsidRPr="00210CEB" w:rsidRDefault="00476ABF" w:rsidP="00210CEB">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Focusing solely on test results and not considering other types of data (e.g., student engagement observations, stakeholder surveys) </w:t>
            </w:r>
          </w:p>
        </w:tc>
        <w:tc>
          <w:tcPr>
            <w:tcW w:w="2430" w:type="dxa"/>
          </w:tcPr>
          <w:p w14:paraId="67BBB981" w14:textId="7C1A4261" w:rsidR="00796695" w:rsidRPr="003B78EF" w:rsidRDefault="00796695" w:rsidP="00796695">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Telling others what to do one time and expecting things to happen </w:t>
            </w:r>
          </w:p>
          <w:p w14:paraId="27C866A0" w14:textId="16716CBD" w:rsidR="00796695" w:rsidRPr="003B78EF" w:rsidRDefault="00796695" w:rsidP="00796695">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Sending multiple messages with different language to mean the same thing </w:t>
            </w:r>
          </w:p>
          <w:p w14:paraId="1F7C6A3D" w14:textId="03F6D8BB" w:rsidR="00F91CC1" w:rsidRPr="00210CEB" w:rsidRDefault="00796695" w:rsidP="00210CEB">
            <w:pPr>
              <w:widowControl w:val="0"/>
              <w:autoSpaceDE w:val="0"/>
              <w:autoSpaceDN w:val="0"/>
              <w:adjustRightInd w:val="0"/>
              <w:spacing w:after="240"/>
              <w:rPr>
                <w:rFonts w:ascii="Times" w:hAnsi="Times" w:cs="Times"/>
                <w:sz w:val="20"/>
                <w:szCs w:val="20"/>
              </w:rPr>
            </w:pPr>
            <w:r w:rsidRPr="003B78EF">
              <w:rPr>
                <w:rFonts w:ascii="Calibri" w:hAnsi="Calibri" w:cs="Calibri"/>
                <w:sz w:val="20"/>
                <w:szCs w:val="20"/>
              </w:rPr>
              <w:t xml:space="preserve">Not following up in a timely manner </w:t>
            </w:r>
          </w:p>
        </w:tc>
      </w:tr>
    </w:tbl>
    <w:p w14:paraId="26385766" w14:textId="34A7E476" w:rsidR="00F91CC1" w:rsidRPr="003B78EF" w:rsidRDefault="00F91CC1">
      <w:pPr>
        <w:rPr>
          <w:sz w:val="20"/>
          <w:szCs w:val="20"/>
        </w:rPr>
      </w:pPr>
    </w:p>
    <w:sectPr w:rsidR="00F91CC1" w:rsidRPr="003B78EF" w:rsidSect="008900DF">
      <w:footerReference w:type="default" r:id="rId9"/>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9369A" w14:textId="77777777" w:rsidR="00621B25" w:rsidRDefault="00621B25" w:rsidP="008900DF">
      <w:r>
        <w:separator/>
      </w:r>
    </w:p>
  </w:endnote>
  <w:endnote w:type="continuationSeparator" w:id="0">
    <w:p w14:paraId="7D8FB627" w14:textId="77777777" w:rsidR="00621B25" w:rsidRDefault="00621B25" w:rsidP="0089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8995" w14:textId="5992B418" w:rsidR="008900DF" w:rsidRDefault="008900DF">
    <w:pPr>
      <w:pStyle w:val="Footer"/>
    </w:pPr>
  </w:p>
  <w:p w14:paraId="59BB355A" w14:textId="77777777" w:rsidR="008900DF" w:rsidRDefault="008900DF" w:rsidP="008900DF">
    <w:pPr>
      <w:pStyle w:val="Footer"/>
    </w:pPr>
    <w:r>
      <w:rPr>
        <w:rFonts w:ascii="Times New Roman" w:eastAsia="Times New Roman" w:hAnsi="Times New Roman"/>
        <w:sz w:val="16"/>
        <w:szCs w:val="16"/>
      </w:rPr>
      <w:tab/>
    </w:r>
    <w:r>
      <w:rPr>
        <w:rFonts w:ascii="Times New Roman" w:eastAsia="Times New Roman" w:hAnsi="Times New Roman"/>
        <w:sz w:val="16"/>
        <w:szCs w:val="16"/>
      </w:rPr>
      <w:tab/>
      <w:t xml:space="preserve">                                                                                        Copyright © 2017 Mathematically Connected Communities (MC</w:t>
    </w:r>
    <w:r>
      <w:rPr>
        <w:rFonts w:ascii="Times New Roman" w:eastAsia="Times New Roman" w:hAnsi="Times New Roman"/>
        <w:sz w:val="16"/>
        <w:szCs w:val="16"/>
        <w:vertAlign w:val="superscript"/>
      </w:rPr>
      <w:t>2</w:t>
    </w:r>
    <w:r>
      <w:rPr>
        <w:rFonts w:ascii="Times New Roman" w:eastAsia="Times New Roman" w:hAnsi="Times New Roman"/>
        <w:sz w:val="16"/>
        <w:szCs w:val="16"/>
      </w:rPr>
      <w:t>) Project. All rights reserved.</w:t>
    </w:r>
  </w:p>
  <w:p w14:paraId="295A6FD0" w14:textId="77777777" w:rsidR="008900DF" w:rsidRDefault="00890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B3795" w14:textId="77777777" w:rsidR="00621B25" w:rsidRDefault="00621B25" w:rsidP="008900DF">
      <w:r>
        <w:separator/>
      </w:r>
    </w:p>
  </w:footnote>
  <w:footnote w:type="continuationSeparator" w:id="0">
    <w:p w14:paraId="79273803" w14:textId="77777777" w:rsidR="00621B25" w:rsidRDefault="00621B25" w:rsidP="00890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F1"/>
    <w:rsid w:val="00066859"/>
    <w:rsid w:val="000B3C47"/>
    <w:rsid w:val="00210CEB"/>
    <w:rsid w:val="0024780C"/>
    <w:rsid w:val="00261816"/>
    <w:rsid w:val="003B78EF"/>
    <w:rsid w:val="00476ABF"/>
    <w:rsid w:val="00495548"/>
    <w:rsid w:val="00540A22"/>
    <w:rsid w:val="005A4611"/>
    <w:rsid w:val="006170B1"/>
    <w:rsid w:val="00621B25"/>
    <w:rsid w:val="00667672"/>
    <w:rsid w:val="006E328F"/>
    <w:rsid w:val="006F75F1"/>
    <w:rsid w:val="00735AC8"/>
    <w:rsid w:val="00796695"/>
    <w:rsid w:val="008661BB"/>
    <w:rsid w:val="008900DF"/>
    <w:rsid w:val="00971D82"/>
    <w:rsid w:val="009D2044"/>
    <w:rsid w:val="00A2073B"/>
    <w:rsid w:val="00AA73B5"/>
    <w:rsid w:val="00AA7C09"/>
    <w:rsid w:val="00B1127A"/>
    <w:rsid w:val="00BD77AF"/>
    <w:rsid w:val="00C624E4"/>
    <w:rsid w:val="00CE1A28"/>
    <w:rsid w:val="00D43B9F"/>
    <w:rsid w:val="00DD3A1E"/>
    <w:rsid w:val="00E043A4"/>
    <w:rsid w:val="00E7095E"/>
    <w:rsid w:val="00E76A1E"/>
    <w:rsid w:val="00ED3305"/>
    <w:rsid w:val="00EF6DCD"/>
    <w:rsid w:val="00F91CC1"/>
    <w:rsid w:val="00FD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8A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AC8"/>
    <w:pPr>
      <w:ind w:left="720"/>
      <w:contextualSpacing/>
    </w:pPr>
  </w:style>
  <w:style w:type="paragraph" w:styleId="BalloonText">
    <w:name w:val="Balloon Text"/>
    <w:basedOn w:val="Normal"/>
    <w:link w:val="BalloonTextChar"/>
    <w:uiPriority w:val="99"/>
    <w:semiHidden/>
    <w:unhideWhenUsed/>
    <w:rsid w:val="00495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548"/>
    <w:rPr>
      <w:rFonts w:ascii="Segoe UI" w:hAnsi="Segoe UI" w:cs="Segoe UI"/>
      <w:sz w:val="18"/>
      <w:szCs w:val="18"/>
    </w:rPr>
  </w:style>
  <w:style w:type="paragraph" w:styleId="Header">
    <w:name w:val="header"/>
    <w:basedOn w:val="Normal"/>
    <w:link w:val="HeaderChar"/>
    <w:uiPriority w:val="99"/>
    <w:unhideWhenUsed/>
    <w:rsid w:val="008900DF"/>
    <w:pPr>
      <w:tabs>
        <w:tab w:val="center" w:pos="4680"/>
        <w:tab w:val="right" w:pos="9360"/>
      </w:tabs>
    </w:pPr>
  </w:style>
  <w:style w:type="character" w:customStyle="1" w:styleId="HeaderChar">
    <w:name w:val="Header Char"/>
    <w:basedOn w:val="DefaultParagraphFont"/>
    <w:link w:val="Header"/>
    <w:uiPriority w:val="99"/>
    <w:rsid w:val="008900DF"/>
  </w:style>
  <w:style w:type="paragraph" w:styleId="Footer">
    <w:name w:val="footer"/>
    <w:basedOn w:val="Normal"/>
    <w:link w:val="FooterChar"/>
    <w:uiPriority w:val="99"/>
    <w:unhideWhenUsed/>
    <w:rsid w:val="008900DF"/>
    <w:pPr>
      <w:tabs>
        <w:tab w:val="center" w:pos="4680"/>
        <w:tab w:val="right" w:pos="9360"/>
      </w:tabs>
    </w:pPr>
  </w:style>
  <w:style w:type="character" w:customStyle="1" w:styleId="FooterChar">
    <w:name w:val="Footer Char"/>
    <w:basedOn w:val="DefaultParagraphFont"/>
    <w:link w:val="Footer"/>
    <w:uiPriority w:val="99"/>
    <w:rsid w:val="0089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166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B96AA-74B9-48D0-930A-83711545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SUNNYNMISLE@hotmail.com</cp:lastModifiedBy>
  <cp:revision>13</cp:revision>
  <cp:lastPrinted>2017-05-25T21:09:00Z</cp:lastPrinted>
  <dcterms:created xsi:type="dcterms:W3CDTF">2018-04-23T16:52:00Z</dcterms:created>
  <dcterms:modified xsi:type="dcterms:W3CDTF">2018-04-27T17:51:00Z</dcterms:modified>
</cp:coreProperties>
</file>