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58DE0" w14:textId="15DCDC69" w:rsidR="006B7118" w:rsidRDefault="006B7118" w:rsidP="00746699">
      <w:pPr>
        <w:jc w:val="center"/>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5500783E" wp14:editId="7AF349D4">
                <wp:simplePos x="0" y="0"/>
                <wp:positionH relativeFrom="margin">
                  <wp:align>right</wp:align>
                </wp:positionH>
                <wp:positionV relativeFrom="paragraph">
                  <wp:posOffset>-63500</wp:posOffset>
                </wp:positionV>
                <wp:extent cx="6838950" cy="5397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6838950" cy="5397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EA20C7" w14:textId="4E2E1D68" w:rsidR="006B7118" w:rsidRPr="006B7118" w:rsidRDefault="006B7118" w:rsidP="00874C99">
                            <w:pPr>
                              <w:jc w:val="center"/>
                              <w:rPr>
                                <w:b/>
                                <w:sz w:val="28"/>
                                <w:szCs w:val="28"/>
                              </w:rPr>
                            </w:pPr>
                            <w:r w:rsidRPr="006B7118">
                              <w:rPr>
                                <w:b/>
                                <w:sz w:val="28"/>
                                <w:szCs w:val="28"/>
                              </w:rPr>
                              <w:t>A Tale of Two Schools</w:t>
                            </w:r>
                          </w:p>
                          <w:p w14:paraId="3B267A49" w14:textId="5A2B0548" w:rsidR="006B7118" w:rsidRPr="006B7118" w:rsidRDefault="006B7118" w:rsidP="00874C99">
                            <w:pPr>
                              <w:jc w:val="center"/>
                              <w:rPr>
                                <w:b/>
                                <w:sz w:val="28"/>
                                <w:szCs w:val="28"/>
                              </w:rPr>
                            </w:pPr>
                            <w:r w:rsidRPr="006B7118">
                              <w:rPr>
                                <w:b/>
                                <w:sz w:val="28"/>
                                <w:szCs w:val="28"/>
                              </w:rPr>
                              <w:t>Logic Model/No Logic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0783E" id="Rectangle 1" o:spid="_x0000_s1026" style="position:absolute;left:0;text-align:left;margin-left:487.3pt;margin-top:-5pt;width:538.5pt;height: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" fillcolor="#002060" strokecolor="#1f3763 [1604]" strokeweight="1pt">
                <v:textbox>
                  <w:txbxContent>
                    <w:p w14:paraId="5BEA20C7" w14:textId="4E2E1D68" w:rsidR="006B7118" w:rsidRPr="006B7118" w:rsidRDefault="006B7118" w:rsidP="00874C99">
                      <w:pPr>
                        <w:jc w:val="center"/>
                        <w:rPr>
                          <w:b/>
                          <w:sz w:val="28"/>
                          <w:szCs w:val="28"/>
                        </w:rPr>
                      </w:pPr>
                      <w:r w:rsidRPr="006B7118">
                        <w:rPr>
                          <w:b/>
                          <w:sz w:val="28"/>
                          <w:szCs w:val="28"/>
                        </w:rPr>
                        <w:t>A Tale of Two Schools</w:t>
                      </w:r>
                    </w:p>
                    <w:p w14:paraId="3B267A49" w14:textId="5A2B0548" w:rsidR="006B7118" w:rsidRPr="006B7118" w:rsidRDefault="006B7118" w:rsidP="00874C99">
                      <w:pPr>
                        <w:jc w:val="center"/>
                        <w:rPr>
                          <w:b/>
                          <w:sz w:val="28"/>
                          <w:szCs w:val="28"/>
                        </w:rPr>
                      </w:pPr>
                      <w:r w:rsidRPr="006B7118">
                        <w:rPr>
                          <w:b/>
                          <w:sz w:val="28"/>
                          <w:szCs w:val="28"/>
                        </w:rPr>
                        <w:t>Logic Model/No Logic Model</w:t>
                      </w:r>
                    </w:p>
                  </w:txbxContent>
                </v:textbox>
                <w10:wrap anchorx="margin"/>
              </v:rect>
            </w:pict>
          </mc:Fallback>
        </mc:AlternateContent>
      </w:r>
    </w:p>
    <w:p w14:paraId="31F07622" w14:textId="77777777" w:rsidR="006B7118" w:rsidRDefault="006B7118" w:rsidP="00746699">
      <w:pPr>
        <w:jc w:val="center"/>
        <w:rPr>
          <w:b/>
          <w:sz w:val="20"/>
          <w:szCs w:val="20"/>
        </w:rPr>
      </w:pPr>
    </w:p>
    <w:p w14:paraId="70F0D32F" w14:textId="77777777" w:rsidR="006B7118" w:rsidRDefault="006B7118" w:rsidP="00746699">
      <w:pPr>
        <w:jc w:val="center"/>
        <w:rPr>
          <w:b/>
          <w:sz w:val="20"/>
          <w:szCs w:val="20"/>
        </w:rPr>
      </w:pPr>
    </w:p>
    <w:p w14:paraId="437C3ADF" w14:textId="77777777" w:rsidR="00746699" w:rsidRPr="00111778" w:rsidRDefault="00746699" w:rsidP="00746699">
      <w:pPr>
        <w:rPr>
          <w:b/>
          <w:sz w:val="20"/>
          <w:szCs w:val="20"/>
        </w:rPr>
      </w:pPr>
    </w:p>
    <w:p w14:paraId="50B7EEA7" w14:textId="61FCB615" w:rsidR="00953A83" w:rsidRPr="006B7118" w:rsidRDefault="00746699" w:rsidP="006B7118">
      <w:pPr>
        <w:jc w:val="both"/>
      </w:pPr>
      <w:r w:rsidRPr="006B7118">
        <w:t>The following tale of two schools shows the different outcomes when a s</w:t>
      </w:r>
      <w:r w:rsidR="00953A83" w:rsidRPr="006B7118">
        <w:t xml:space="preserve">chool or team decides to use a </w:t>
      </w:r>
      <w:r w:rsidR="00953A83" w:rsidRPr="006B7118">
        <w:rPr>
          <w:i/>
        </w:rPr>
        <w:t>Logic Model</w:t>
      </w:r>
      <w:r w:rsidR="00953A83" w:rsidRPr="006B7118">
        <w:t xml:space="preserve"> as a roadmap for change and improvements. </w:t>
      </w:r>
      <w:r w:rsidRPr="006B7118">
        <w:t xml:space="preserve"> </w:t>
      </w:r>
      <w:r w:rsidRPr="006B7118">
        <w:rPr>
          <w:i/>
        </w:rPr>
        <w:t xml:space="preserve">School A </w:t>
      </w:r>
      <w:r w:rsidRPr="006B7118">
        <w:t xml:space="preserve">is grounded with a roadmap and clear vision for what they want their students to know and be able to do. </w:t>
      </w:r>
      <w:r w:rsidRPr="006B7118">
        <w:rPr>
          <w:i/>
        </w:rPr>
        <w:t>School B</w:t>
      </w:r>
      <w:r w:rsidRPr="006B7118">
        <w:t xml:space="preserve"> is focused on professional development activities and events for teachers. </w:t>
      </w:r>
      <w:r w:rsidR="00953A83" w:rsidRPr="006B7118">
        <w:rPr>
          <w:i/>
        </w:rPr>
        <w:t>School A</w:t>
      </w:r>
      <w:r w:rsidR="00953A83" w:rsidRPr="006B7118">
        <w:t xml:space="preserve"> started on the last column of the </w:t>
      </w:r>
      <w:r w:rsidR="00953A83" w:rsidRPr="006B7118">
        <w:rPr>
          <w:i/>
        </w:rPr>
        <w:t xml:space="preserve">Logic Model </w:t>
      </w:r>
      <w:r w:rsidR="00953A83" w:rsidRPr="006B7118">
        <w:t xml:space="preserve">and went left, beginning with the outcomes for students, then considered what changes in teachers’ practices needs to occur, proceeded to what teachers had to know to be able to change their practice, then identified the professional learning activities that were needed so teachers could learn. Finally, they considered who, where, and when those events would happen. </w:t>
      </w:r>
      <w:r w:rsidR="00953A83" w:rsidRPr="006B7118">
        <w:rPr>
          <w:i/>
        </w:rPr>
        <w:t>School B</w:t>
      </w:r>
      <w:r w:rsidR="00953A83" w:rsidRPr="006B7118">
        <w:t xml:space="preserve"> began with first column on the </w:t>
      </w:r>
      <w:r w:rsidR="00953A83" w:rsidRPr="006B7118">
        <w:rPr>
          <w:i/>
        </w:rPr>
        <w:t>Logic Model</w:t>
      </w:r>
      <w:r w:rsidR="00953A83" w:rsidRPr="006B7118">
        <w:t xml:space="preserve"> and asked, “What are we going to do? What professional learning needs to happen? </w:t>
      </w:r>
      <w:r w:rsidRPr="006B7118">
        <w:t xml:space="preserve">Look at the difference in the outcomes for </w:t>
      </w:r>
      <w:r w:rsidRPr="006B7118">
        <w:rPr>
          <w:i/>
        </w:rPr>
        <w:t>School A</w:t>
      </w:r>
      <w:r w:rsidRPr="006B7118">
        <w:t xml:space="preserve"> and </w:t>
      </w:r>
      <w:r w:rsidRPr="006B7118">
        <w:rPr>
          <w:i/>
        </w:rPr>
        <w:t>School B</w:t>
      </w:r>
      <w:r w:rsidRPr="006B7118">
        <w:t xml:space="preserve">. Using a </w:t>
      </w:r>
      <w:r w:rsidRPr="006B7118">
        <w:rPr>
          <w:i/>
        </w:rPr>
        <w:t>Logic Model</w:t>
      </w:r>
      <w:r w:rsidRPr="006B7118">
        <w:t xml:space="preserve"> make</w:t>
      </w:r>
      <w:r w:rsidR="00953A83" w:rsidRPr="006B7118">
        <w:t>s</w:t>
      </w:r>
      <w:r w:rsidRPr="006B7118">
        <w:t xml:space="preserve"> a difference </w:t>
      </w:r>
      <w:r w:rsidR="00953A83" w:rsidRPr="006B7118">
        <w:t xml:space="preserve">focusing efforts for </w:t>
      </w:r>
      <w:r w:rsidRPr="006B7118">
        <w:t>in</w:t>
      </w:r>
      <w:r w:rsidR="00953A83" w:rsidRPr="006B7118">
        <w:t>creasing student performance</w:t>
      </w:r>
      <w:r w:rsidRPr="006B7118">
        <w:t>.</w:t>
      </w:r>
    </w:p>
    <w:p w14:paraId="3B4B66C4" w14:textId="77777777" w:rsidR="00953A83" w:rsidRPr="00111778" w:rsidRDefault="00953A83" w:rsidP="006B7118">
      <w:pPr>
        <w:jc w:val="center"/>
        <w:rPr>
          <w:sz w:val="20"/>
          <w:szCs w:val="20"/>
        </w:rPr>
      </w:pPr>
    </w:p>
    <w:tbl>
      <w:tblPr>
        <w:tblStyle w:val="TableGrid"/>
        <w:tblW w:w="10795" w:type="dxa"/>
        <w:tblLook w:val="04A0" w:firstRow="1" w:lastRow="0" w:firstColumn="1" w:lastColumn="0" w:noHBand="0" w:noVBand="1"/>
      </w:tblPr>
      <w:tblGrid>
        <w:gridCol w:w="5397"/>
        <w:gridCol w:w="5398"/>
      </w:tblGrid>
      <w:tr w:rsidR="00953A83" w:rsidRPr="00111778" w14:paraId="0B117825" w14:textId="77777777" w:rsidTr="006B7118">
        <w:tc>
          <w:tcPr>
            <w:tcW w:w="5397" w:type="dxa"/>
            <w:vAlign w:val="center"/>
          </w:tcPr>
          <w:p w14:paraId="11D0AA90" w14:textId="0D2C0898" w:rsidR="006B7118" w:rsidRDefault="006B7118" w:rsidP="00953A83">
            <w:pPr>
              <w:jc w:val="center"/>
              <w:rPr>
                <w:b/>
                <w:sz w:val="20"/>
                <w:szCs w:val="20"/>
              </w:rPr>
            </w:pPr>
            <w:r>
              <w:rPr>
                <w:b/>
                <w:sz w:val="20"/>
                <w:szCs w:val="20"/>
              </w:rPr>
              <w:t>School A</w:t>
            </w:r>
          </w:p>
          <w:p w14:paraId="56B24ED5" w14:textId="148A1EEA" w:rsidR="00953A83" w:rsidRPr="00111778" w:rsidRDefault="00953A83" w:rsidP="00953A83">
            <w:pPr>
              <w:jc w:val="center"/>
              <w:rPr>
                <w:b/>
                <w:sz w:val="20"/>
                <w:szCs w:val="20"/>
              </w:rPr>
            </w:pPr>
            <w:r w:rsidRPr="00111778">
              <w:rPr>
                <w:b/>
                <w:sz w:val="20"/>
                <w:szCs w:val="20"/>
              </w:rPr>
              <w:t>Used a Logic Model to Guide Change</w:t>
            </w:r>
          </w:p>
        </w:tc>
        <w:tc>
          <w:tcPr>
            <w:tcW w:w="5398" w:type="dxa"/>
            <w:vAlign w:val="center"/>
          </w:tcPr>
          <w:p w14:paraId="0BF1C03A" w14:textId="77777777" w:rsidR="006B7118" w:rsidRDefault="006B7118" w:rsidP="00953A83">
            <w:pPr>
              <w:jc w:val="center"/>
              <w:rPr>
                <w:b/>
                <w:sz w:val="20"/>
                <w:szCs w:val="20"/>
              </w:rPr>
            </w:pPr>
            <w:r>
              <w:rPr>
                <w:b/>
                <w:sz w:val="20"/>
                <w:szCs w:val="20"/>
              </w:rPr>
              <w:t>School B</w:t>
            </w:r>
          </w:p>
          <w:p w14:paraId="11873539" w14:textId="6D525E1F" w:rsidR="00953A83" w:rsidRPr="00111778" w:rsidRDefault="00953A83" w:rsidP="00953A83">
            <w:pPr>
              <w:jc w:val="center"/>
              <w:rPr>
                <w:b/>
                <w:sz w:val="20"/>
                <w:szCs w:val="20"/>
              </w:rPr>
            </w:pPr>
            <w:r w:rsidRPr="00111778">
              <w:rPr>
                <w:b/>
                <w:sz w:val="20"/>
                <w:szCs w:val="20"/>
              </w:rPr>
              <w:t>Used Activities without a Logic Model to Guide Change</w:t>
            </w:r>
          </w:p>
        </w:tc>
      </w:tr>
      <w:tr w:rsidR="00953A83" w:rsidRPr="00111778" w14:paraId="2B284B8B" w14:textId="77777777" w:rsidTr="006B7118">
        <w:trPr>
          <w:trHeight w:val="5822"/>
        </w:trPr>
        <w:tc>
          <w:tcPr>
            <w:tcW w:w="5397" w:type="dxa"/>
          </w:tcPr>
          <w:p w14:paraId="383ACBE7" w14:textId="035E7019" w:rsidR="00953A83" w:rsidRPr="00111778" w:rsidRDefault="00953A83" w:rsidP="00953A83">
            <w:pPr>
              <w:rPr>
                <w:sz w:val="20"/>
                <w:szCs w:val="20"/>
              </w:rPr>
            </w:pPr>
            <w:r w:rsidRPr="00111778">
              <w:rPr>
                <w:sz w:val="20"/>
                <w:szCs w:val="20"/>
              </w:rPr>
              <w:t xml:space="preserve">State and interim data showed that the middle school </w:t>
            </w:r>
            <w:r w:rsidR="00874C99" w:rsidRPr="00111778">
              <w:rPr>
                <w:sz w:val="20"/>
                <w:szCs w:val="20"/>
              </w:rPr>
              <w:t>students’</w:t>
            </w:r>
            <w:r w:rsidRPr="00111778">
              <w:rPr>
                <w:sz w:val="20"/>
                <w:szCs w:val="20"/>
              </w:rPr>
              <w:t xml:space="preserve"> lowest performance was in the expressions and equations domain.</w:t>
            </w:r>
          </w:p>
          <w:p w14:paraId="42AD3A0E" w14:textId="77777777" w:rsidR="00953A83" w:rsidRPr="00111778" w:rsidRDefault="00953A83" w:rsidP="00953A83">
            <w:pPr>
              <w:rPr>
                <w:sz w:val="20"/>
                <w:szCs w:val="20"/>
              </w:rPr>
            </w:pPr>
          </w:p>
          <w:p w14:paraId="0A98FC76" w14:textId="77777777" w:rsidR="00953A83" w:rsidRPr="00111778" w:rsidRDefault="00953A83" w:rsidP="00953A83">
            <w:pPr>
              <w:rPr>
                <w:sz w:val="20"/>
                <w:szCs w:val="20"/>
              </w:rPr>
            </w:pPr>
            <w:r w:rsidRPr="00111778">
              <w:rPr>
                <w:sz w:val="20"/>
                <w:szCs w:val="20"/>
              </w:rPr>
              <w:t xml:space="preserve">The principal and math teachers just learned how to use a </w:t>
            </w:r>
            <w:r w:rsidRPr="00874C99">
              <w:rPr>
                <w:i/>
                <w:sz w:val="20"/>
                <w:szCs w:val="20"/>
              </w:rPr>
              <w:t>Logic Model</w:t>
            </w:r>
            <w:r w:rsidRPr="00111778">
              <w:rPr>
                <w:sz w:val="20"/>
                <w:szCs w:val="20"/>
              </w:rPr>
              <w:t xml:space="preserve"> at MC</w:t>
            </w:r>
            <w:r w:rsidRPr="00874C99">
              <w:rPr>
                <w:sz w:val="20"/>
                <w:szCs w:val="20"/>
                <w:vertAlign w:val="superscript"/>
              </w:rPr>
              <w:t>2</w:t>
            </w:r>
            <w:r w:rsidRPr="00111778">
              <w:rPr>
                <w:sz w:val="20"/>
                <w:szCs w:val="20"/>
              </w:rPr>
              <w:t xml:space="preserve"> MathLab and decided to try it to increase student achievement in the expressions and equations domain.</w:t>
            </w:r>
          </w:p>
          <w:p w14:paraId="2A19F863" w14:textId="77777777" w:rsidR="00953A83" w:rsidRPr="00111778" w:rsidRDefault="00953A83" w:rsidP="00953A83">
            <w:pPr>
              <w:rPr>
                <w:sz w:val="20"/>
                <w:szCs w:val="20"/>
              </w:rPr>
            </w:pPr>
          </w:p>
          <w:p w14:paraId="415AA650" w14:textId="700E60B8" w:rsidR="00953A83" w:rsidRPr="00111778" w:rsidRDefault="00953A83" w:rsidP="00953A83">
            <w:pPr>
              <w:rPr>
                <w:sz w:val="20"/>
                <w:szCs w:val="20"/>
              </w:rPr>
            </w:pPr>
            <w:r w:rsidRPr="00111778">
              <w:rPr>
                <w:sz w:val="20"/>
                <w:szCs w:val="20"/>
              </w:rPr>
              <w:t xml:space="preserve">On Friday, the last day of MathLab, the principal and teachers created a </w:t>
            </w:r>
            <w:r w:rsidRPr="00874C99">
              <w:rPr>
                <w:i/>
                <w:sz w:val="20"/>
                <w:szCs w:val="20"/>
              </w:rPr>
              <w:t>Logic Model</w:t>
            </w:r>
            <w:r w:rsidRPr="00111778">
              <w:rPr>
                <w:sz w:val="20"/>
                <w:szCs w:val="20"/>
              </w:rPr>
              <w:t xml:space="preserve"> to guide their improvement efforts. They began by identifying the intended outcome for students, what teachers would do differently, what teachers needed to know, what support is needed, </w:t>
            </w:r>
            <w:r w:rsidR="00874C99" w:rsidRPr="00111778">
              <w:rPr>
                <w:sz w:val="20"/>
                <w:szCs w:val="20"/>
              </w:rPr>
              <w:t>and then</w:t>
            </w:r>
            <w:r w:rsidRPr="00111778">
              <w:rPr>
                <w:sz w:val="20"/>
                <w:szCs w:val="20"/>
              </w:rPr>
              <w:t xml:space="preserve"> who would do what when. </w:t>
            </w:r>
          </w:p>
          <w:p w14:paraId="4DAB1551" w14:textId="77777777" w:rsidR="00953A83" w:rsidRPr="00111778" w:rsidRDefault="00953A83" w:rsidP="00953A83">
            <w:pPr>
              <w:rPr>
                <w:sz w:val="20"/>
                <w:szCs w:val="20"/>
              </w:rPr>
            </w:pPr>
          </w:p>
          <w:p w14:paraId="375D9E7E" w14:textId="77777777" w:rsidR="00953A83" w:rsidRPr="00111778" w:rsidRDefault="00953A83" w:rsidP="00953A83">
            <w:pPr>
              <w:rPr>
                <w:sz w:val="20"/>
                <w:szCs w:val="20"/>
              </w:rPr>
            </w:pPr>
          </w:p>
          <w:p w14:paraId="1FBD41F0" w14:textId="77777777" w:rsidR="00953A83" w:rsidRPr="00111778" w:rsidRDefault="00953A83" w:rsidP="00953A83">
            <w:pPr>
              <w:rPr>
                <w:sz w:val="20"/>
                <w:szCs w:val="20"/>
              </w:rPr>
            </w:pPr>
            <w:r w:rsidRPr="00111778">
              <w:rPr>
                <w:sz w:val="20"/>
                <w:szCs w:val="20"/>
              </w:rPr>
              <w:t>The team created a timeline for MC</w:t>
            </w:r>
            <w:r w:rsidRPr="00874C99">
              <w:rPr>
                <w:sz w:val="20"/>
                <w:szCs w:val="20"/>
                <w:vertAlign w:val="superscript"/>
              </w:rPr>
              <w:t xml:space="preserve">2 </w:t>
            </w:r>
            <w:r w:rsidRPr="00111778">
              <w:rPr>
                <w:sz w:val="20"/>
                <w:szCs w:val="20"/>
              </w:rPr>
              <w:t xml:space="preserve">site support to ensure successful implementation if new practices. The principal monitored implementation through walkthrough and quick checks along the year. </w:t>
            </w:r>
          </w:p>
          <w:p w14:paraId="3A97638A" w14:textId="77777777" w:rsidR="00953A83" w:rsidRPr="00111778" w:rsidRDefault="00953A83" w:rsidP="00953A83">
            <w:pPr>
              <w:rPr>
                <w:sz w:val="20"/>
                <w:szCs w:val="20"/>
              </w:rPr>
            </w:pPr>
          </w:p>
          <w:p w14:paraId="5CD26652" w14:textId="77777777" w:rsidR="00953A83" w:rsidRPr="00111778" w:rsidRDefault="00953A83" w:rsidP="00953A83">
            <w:pPr>
              <w:rPr>
                <w:sz w:val="20"/>
                <w:szCs w:val="20"/>
              </w:rPr>
            </w:pPr>
          </w:p>
          <w:p w14:paraId="0EAC32AE" w14:textId="77777777" w:rsidR="00953A83" w:rsidRPr="00111778" w:rsidRDefault="00953A83" w:rsidP="00953A83">
            <w:pPr>
              <w:rPr>
                <w:sz w:val="20"/>
                <w:szCs w:val="20"/>
              </w:rPr>
            </w:pPr>
            <w:r w:rsidRPr="00111778">
              <w:rPr>
                <w:sz w:val="20"/>
                <w:szCs w:val="20"/>
              </w:rPr>
              <w:t xml:space="preserve">When the state scores came back, students’ scores in the expressions and equations domain increased. The principal and teachers were thrilled, especially since everyone worked so hard, and were guided by their </w:t>
            </w:r>
            <w:r w:rsidRPr="00874C99">
              <w:rPr>
                <w:i/>
                <w:sz w:val="20"/>
                <w:szCs w:val="20"/>
              </w:rPr>
              <w:t>Logic Model</w:t>
            </w:r>
            <w:r w:rsidRPr="00111778">
              <w:rPr>
                <w:sz w:val="20"/>
                <w:szCs w:val="20"/>
              </w:rPr>
              <w:t>.</w:t>
            </w:r>
          </w:p>
          <w:p w14:paraId="7F20FD59" w14:textId="77777777" w:rsidR="00953A83" w:rsidRPr="00111778" w:rsidRDefault="00953A83" w:rsidP="00953A83">
            <w:pPr>
              <w:rPr>
                <w:b/>
                <w:color w:val="FF0000"/>
                <w:sz w:val="20"/>
                <w:szCs w:val="20"/>
              </w:rPr>
            </w:pPr>
          </w:p>
          <w:p w14:paraId="3D6DFC94" w14:textId="77777777" w:rsidR="006B7118" w:rsidRDefault="006B7118" w:rsidP="00953A83">
            <w:pPr>
              <w:rPr>
                <w:b/>
                <w:color w:val="FF0000"/>
                <w:sz w:val="20"/>
                <w:szCs w:val="20"/>
                <w:u w:val="single"/>
              </w:rPr>
            </w:pPr>
          </w:p>
          <w:p w14:paraId="2FA42BC1" w14:textId="77777777" w:rsidR="00953A83" w:rsidRPr="00111778" w:rsidRDefault="00953A83" w:rsidP="00953A83">
            <w:pPr>
              <w:rPr>
                <w:sz w:val="20"/>
                <w:szCs w:val="20"/>
              </w:rPr>
            </w:pPr>
            <w:r w:rsidRPr="00111778">
              <w:rPr>
                <w:b/>
                <w:color w:val="FF0000"/>
                <w:sz w:val="20"/>
                <w:szCs w:val="20"/>
                <w:u w:val="single"/>
              </w:rPr>
              <w:t>Outcome:</w:t>
            </w:r>
            <w:r w:rsidRPr="00111778">
              <w:rPr>
                <w:b/>
                <w:color w:val="FF0000"/>
                <w:sz w:val="20"/>
                <w:szCs w:val="20"/>
              </w:rPr>
              <w:t xml:space="preserve"> 72% of students were proficient in the Expressions and Equations domain.</w:t>
            </w:r>
          </w:p>
        </w:tc>
        <w:tc>
          <w:tcPr>
            <w:tcW w:w="5398" w:type="dxa"/>
          </w:tcPr>
          <w:p w14:paraId="482F5EA8" w14:textId="6FA4F314" w:rsidR="00953A83" w:rsidRPr="00111778" w:rsidRDefault="00953A83" w:rsidP="00746699">
            <w:pPr>
              <w:rPr>
                <w:sz w:val="20"/>
                <w:szCs w:val="20"/>
              </w:rPr>
            </w:pPr>
            <w:r w:rsidRPr="00111778">
              <w:rPr>
                <w:sz w:val="20"/>
                <w:szCs w:val="20"/>
              </w:rPr>
              <w:t xml:space="preserve">State and interim data showed that the middle school </w:t>
            </w:r>
            <w:r w:rsidR="00874C99" w:rsidRPr="00111778">
              <w:rPr>
                <w:sz w:val="20"/>
                <w:szCs w:val="20"/>
              </w:rPr>
              <w:t>students’</w:t>
            </w:r>
            <w:r w:rsidRPr="00111778">
              <w:rPr>
                <w:sz w:val="20"/>
                <w:szCs w:val="20"/>
              </w:rPr>
              <w:t xml:space="preserve"> lowest performance was in the expressions and equations domain.</w:t>
            </w:r>
          </w:p>
          <w:p w14:paraId="5C4F412D" w14:textId="77777777" w:rsidR="00953A83" w:rsidRPr="00111778" w:rsidRDefault="00953A83" w:rsidP="00746699">
            <w:pPr>
              <w:rPr>
                <w:sz w:val="20"/>
                <w:szCs w:val="20"/>
              </w:rPr>
            </w:pPr>
          </w:p>
          <w:p w14:paraId="678435A2" w14:textId="77777777" w:rsidR="00953A83" w:rsidRPr="00111778" w:rsidRDefault="00953A83" w:rsidP="00746699">
            <w:pPr>
              <w:rPr>
                <w:sz w:val="20"/>
                <w:szCs w:val="20"/>
              </w:rPr>
            </w:pPr>
            <w:r w:rsidRPr="00111778">
              <w:rPr>
                <w:sz w:val="20"/>
                <w:szCs w:val="20"/>
              </w:rPr>
              <w:t xml:space="preserve">The principal and teachers contacted the district math specialist for advice on what professional development was needed for the teachers. </w:t>
            </w:r>
          </w:p>
          <w:p w14:paraId="560A8355" w14:textId="77777777" w:rsidR="00953A83" w:rsidRPr="00111778" w:rsidRDefault="00953A83" w:rsidP="00953A83">
            <w:pPr>
              <w:rPr>
                <w:sz w:val="20"/>
                <w:szCs w:val="20"/>
              </w:rPr>
            </w:pPr>
          </w:p>
          <w:p w14:paraId="4FA9A6C1" w14:textId="77777777" w:rsidR="00953A83" w:rsidRPr="00111778" w:rsidRDefault="00953A83" w:rsidP="00953A83">
            <w:pPr>
              <w:rPr>
                <w:sz w:val="20"/>
                <w:szCs w:val="20"/>
              </w:rPr>
            </w:pPr>
            <w:r w:rsidRPr="00111778">
              <w:rPr>
                <w:sz w:val="20"/>
                <w:szCs w:val="20"/>
              </w:rPr>
              <w:t xml:space="preserve">They scheduled a consultant to come and work with the staff for three days during the year to increase teachers’ content knowledge about how to teach expressions and equations. </w:t>
            </w:r>
          </w:p>
          <w:p w14:paraId="3A6F1740" w14:textId="77777777" w:rsidR="00953A83" w:rsidRPr="00111778" w:rsidRDefault="00953A83" w:rsidP="00953A83">
            <w:pPr>
              <w:rPr>
                <w:sz w:val="20"/>
                <w:szCs w:val="20"/>
              </w:rPr>
            </w:pPr>
          </w:p>
          <w:p w14:paraId="52DBC39F" w14:textId="77777777" w:rsidR="00953A83" w:rsidRPr="00111778" w:rsidRDefault="00953A83" w:rsidP="00953A83">
            <w:pPr>
              <w:rPr>
                <w:sz w:val="20"/>
                <w:szCs w:val="20"/>
              </w:rPr>
            </w:pPr>
          </w:p>
          <w:p w14:paraId="53EC8EA4" w14:textId="77777777" w:rsidR="00953A83" w:rsidRPr="00111778" w:rsidRDefault="00953A83" w:rsidP="00953A83">
            <w:pPr>
              <w:rPr>
                <w:sz w:val="20"/>
                <w:szCs w:val="20"/>
              </w:rPr>
            </w:pPr>
          </w:p>
          <w:p w14:paraId="3529084A" w14:textId="77777777" w:rsidR="00953A83" w:rsidRPr="00111778" w:rsidRDefault="00953A83" w:rsidP="00953A83">
            <w:pPr>
              <w:rPr>
                <w:sz w:val="20"/>
                <w:szCs w:val="20"/>
              </w:rPr>
            </w:pPr>
          </w:p>
          <w:p w14:paraId="60E6EC0A" w14:textId="77777777" w:rsidR="00953A83" w:rsidRPr="00111778" w:rsidRDefault="00953A83" w:rsidP="00953A83">
            <w:pPr>
              <w:rPr>
                <w:sz w:val="20"/>
                <w:szCs w:val="20"/>
              </w:rPr>
            </w:pPr>
            <w:r w:rsidRPr="00111778">
              <w:rPr>
                <w:sz w:val="20"/>
                <w:szCs w:val="20"/>
              </w:rPr>
              <w:t xml:space="preserve">Teachers learned new strategies and were asked to try them out in the classroom. The school didn’t have a math coach or any peer learning structure, so they were left on their own to implement new practices. </w:t>
            </w:r>
          </w:p>
          <w:p w14:paraId="15FA2848" w14:textId="77777777" w:rsidR="00953A83" w:rsidRPr="00111778" w:rsidRDefault="00953A83" w:rsidP="00953A83">
            <w:pPr>
              <w:rPr>
                <w:sz w:val="20"/>
                <w:szCs w:val="20"/>
              </w:rPr>
            </w:pPr>
          </w:p>
          <w:p w14:paraId="38E8142B" w14:textId="77777777" w:rsidR="00953A83" w:rsidRPr="00111778" w:rsidRDefault="00953A83" w:rsidP="00953A83">
            <w:pPr>
              <w:rPr>
                <w:sz w:val="20"/>
                <w:szCs w:val="20"/>
              </w:rPr>
            </w:pPr>
          </w:p>
          <w:p w14:paraId="3A5A906F" w14:textId="56C2D942" w:rsidR="00953A83" w:rsidRPr="00111778" w:rsidRDefault="00953A83" w:rsidP="00953A83">
            <w:pPr>
              <w:rPr>
                <w:sz w:val="20"/>
                <w:szCs w:val="20"/>
              </w:rPr>
            </w:pPr>
            <w:r w:rsidRPr="00111778">
              <w:rPr>
                <w:sz w:val="20"/>
                <w:szCs w:val="20"/>
              </w:rPr>
              <w:t>When the state scores came back, students’ scor</w:t>
            </w:r>
            <w:r w:rsidR="006B7118">
              <w:rPr>
                <w:sz w:val="20"/>
                <w:szCs w:val="20"/>
              </w:rPr>
              <w:t xml:space="preserve">es either remained the same or </w:t>
            </w:r>
            <w:r w:rsidRPr="00111778">
              <w:rPr>
                <w:sz w:val="20"/>
                <w:szCs w:val="20"/>
              </w:rPr>
              <w:t>decreased. The principal and teachers were disappointed, especially since everyone worked so hard, and money was invested for professional development.</w:t>
            </w:r>
          </w:p>
          <w:p w14:paraId="3F63D1DC" w14:textId="77777777" w:rsidR="00953A83" w:rsidRPr="00111778" w:rsidRDefault="00953A83" w:rsidP="00953A83">
            <w:pPr>
              <w:rPr>
                <w:b/>
                <w:color w:val="FF0000"/>
                <w:sz w:val="20"/>
                <w:szCs w:val="20"/>
              </w:rPr>
            </w:pPr>
          </w:p>
          <w:p w14:paraId="4D723CA3" w14:textId="77777777" w:rsidR="00874C99" w:rsidRDefault="00874C99" w:rsidP="00953A83">
            <w:pPr>
              <w:rPr>
                <w:b/>
                <w:color w:val="FF0000"/>
                <w:sz w:val="20"/>
                <w:szCs w:val="20"/>
                <w:u w:val="single"/>
              </w:rPr>
            </w:pPr>
          </w:p>
          <w:p w14:paraId="7376AF19" w14:textId="77777777" w:rsidR="00953A83" w:rsidRPr="00111778" w:rsidRDefault="00953A83" w:rsidP="00953A83">
            <w:pPr>
              <w:rPr>
                <w:sz w:val="20"/>
                <w:szCs w:val="20"/>
              </w:rPr>
            </w:pPr>
            <w:r w:rsidRPr="00111778">
              <w:rPr>
                <w:b/>
                <w:color w:val="FF0000"/>
                <w:sz w:val="20"/>
                <w:szCs w:val="20"/>
                <w:u w:val="single"/>
              </w:rPr>
              <w:t>Outcome:</w:t>
            </w:r>
            <w:r w:rsidRPr="00111778">
              <w:rPr>
                <w:b/>
                <w:color w:val="FF0000"/>
                <w:sz w:val="20"/>
                <w:szCs w:val="20"/>
              </w:rPr>
              <w:t xml:space="preserve"> 34% of students were proficient in the Expressions and Equations domain</w:t>
            </w:r>
            <w:r w:rsidRPr="00111778">
              <w:rPr>
                <w:sz w:val="20"/>
                <w:szCs w:val="20"/>
              </w:rPr>
              <w:t>.</w:t>
            </w:r>
          </w:p>
        </w:tc>
        <w:bookmarkStart w:id="0" w:name="_GoBack"/>
        <w:bookmarkEnd w:id="0"/>
      </w:tr>
    </w:tbl>
    <w:p w14:paraId="43E6D7E8" w14:textId="77777777" w:rsidR="00953A83" w:rsidRDefault="00953A83" w:rsidP="00746699">
      <w:pPr>
        <w:rPr>
          <w:sz w:val="20"/>
          <w:szCs w:val="20"/>
        </w:rPr>
      </w:pPr>
    </w:p>
    <w:p w14:paraId="617FC861" w14:textId="099CA06E" w:rsidR="009E04C3" w:rsidRPr="00D03CF4" w:rsidRDefault="009E04C3" w:rsidP="00746699">
      <w:pPr>
        <w:rPr>
          <w:rFonts w:ascii="Calibri" w:eastAsia="Times New Roman" w:hAnsi="Calibri" w:cs="Calibri"/>
        </w:rPr>
      </w:pPr>
      <w:r w:rsidRPr="00D03CF4">
        <w:rPr>
          <w:rFonts w:ascii="Calibri" w:eastAsia="Times New Roman" w:hAnsi="Calibri" w:cs="Calibri"/>
        </w:rPr>
        <w:t xml:space="preserve">Source: Morrision, J. D. &amp; Rudt, M. (2008/2009). A tale of two schools. </w:t>
      </w:r>
      <w:r w:rsidRPr="00D03CF4">
        <w:rPr>
          <w:rFonts w:ascii="Calibri" w:eastAsia="Times New Roman" w:hAnsi="Calibri" w:cs="Calibri"/>
          <w:i/>
        </w:rPr>
        <w:t>Educational Leadership, 66</w:t>
      </w:r>
      <w:r w:rsidRPr="00D03CF4">
        <w:rPr>
          <w:rFonts w:ascii="Calibri" w:eastAsia="Times New Roman" w:hAnsi="Calibri" w:cs="Calibri"/>
        </w:rPr>
        <w:t xml:space="preserve"> (4)</w:t>
      </w:r>
      <w:r w:rsidR="006B7118" w:rsidRPr="00D03CF4">
        <w:rPr>
          <w:rFonts w:ascii="Calibri" w:eastAsia="Times New Roman" w:hAnsi="Calibri" w:cs="Calibri"/>
        </w:rPr>
        <w:t>. Alexandria, VA: ASCD.</w:t>
      </w:r>
    </w:p>
    <w:sectPr w:rsidR="009E04C3" w:rsidRPr="00D03CF4" w:rsidSect="006B71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99"/>
    <w:rsid w:val="00111778"/>
    <w:rsid w:val="006B7118"/>
    <w:rsid w:val="00746699"/>
    <w:rsid w:val="00874C99"/>
    <w:rsid w:val="00953A83"/>
    <w:rsid w:val="009E04C3"/>
    <w:rsid w:val="00BD4400"/>
    <w:rsid w:val="00D03CF4"/>
    <w:rsid w:val="00D20F9B"/>
    <w:rsid w:val="00FC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54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50080">
      <w:bodyDiv w:val="1"/>
      <w:marLeft w:val="0"/>
      <w:marRight w:val="0"/>
      <w:marTop w:val="0"/>
      <w:marBottom w:val="0"/>
      <w:divBdr>
        <w:top w:val="none" w:sz="0" w:space="0" w:color="auto"/>
        <w:left w:val="none" w:sz="0" w:space="0" w:color="auto"/>
        <w:bottom w:val="none" w:sz="0" w:space="0" w:color="auto"/>
        <w:right w:val="none" w:sz="0" w:space="0" w:color="auto"/>
      </w:divBdr>
      <w:divsChild>
        <w:div w:id="638849968">
          <w:marLeft w:val="0"/>
          <w:marRight w:val="0"/>
          <w:marTop w:val="0"/>
          <w:marBottom w:val="0"/>
          <w:divBdr>
            <w:top w:val="none" w:sz="0" w:space="0" w:color="auto"/>
            <w:left w:val="none" w:sz="0" w:space="0" w:color="auto"/>
            <w:bottom w:val="none" w:sz="0" w:space="0" w:color="auto"/>
            <w:right w:val="none" w:sz="0" w:space="0" w:color="auto"/>
          </w:divBdr>
        </w:div>
        <w:div w:id="1276785751">
          <w:marLeft w:val="0"/>
          <w:marRight w:val="0"/>
          <w:marTop w:val="0"/>
          <w:marBottom w:val="0"/>
          <w:divBdr>
            <w:top w:val="none" w:sz="0" w:space="0" w:color="auto"/>
            <w:left w:val="none" w:sz="0" w:space="0" w:color="auto"/>
            <w:bottom w:val="none" w:sz="0" w:space="0" w:color="auto"/>
            <w:right w:val="none" w:sz="0" w:space="0" w:color="auto"/>
          </w:divBdr>
        </w:div>
        <w:div w:id="2078280176">
          <w:marLeft w:val="0"/>
          <w:marRight w:val="0"/>
          <w:marTop w:val="0"/>
          <w:marBottom w:val="0"/>
          <w:divBdr>
            <w:top w:val="none" w:sz="0" w:space="0" w:color="auto"/>
            <w:left w:val="none" w:sz="0" w:space="0" w:color="auto"/>
            <w:bottom w:val="none" w:sz="0" w:space="0" w:color="auto"/>
            <w:right w:val="none" w:sz="0" w:space="0" w:color="auto"/>
          </w:divBdr>
        </w:div>
        <w:div w:id="885680713">
          <w:marLeft w:val="0"/>
          <w:marRight w:val="0"/>
          <w:marTop w:val="0"/>
          <w:marBottom w:val="0"/>
          <w:divBdr>
            <w:top w:val="none" w:sz="0" w:space="0" w:color="auto"/>
            <w:left w:val="none" w:sz="0" w:space="0" w:color="auto"/>
            <w:bottom w:val="none" w:sz="0" w:space="0" w:color="auto"/>
            <w:right w:val="none" w:sz="0" w:space="0" w:color="auto"/>
          </w:divBdr>
        </w:div>
      </w:divsChild>
    </w:div>
    <w:div w:id="1704867289">
      <w:bodyDiv w:val="1"/>
      <w:marLeft w:val="0"/>
      <w:marRight w:val="0"/>
      <w:marTop w:val="0"/>
      <w:marBottom w:val="0"/>
      <w:divBdr>
        <w:top w:val="none" w:sz="0" w:space="0" w:color="auto"/>
        <w:left w:val="none" w:sz="0" w:space="0" w:color="auto"/>
        <w:bottom w:val="none" w:sz="0" w:space="0" w:color="auto"/>
        <w:right w:val="none" w:sz="0" w:space="0" w:color="auto"/>
      </w:divBdr>
      <w:divsChild>
        <w:div w:id="145173798">
          <w:marLeft w:val="0"/>
          <w:marRight w:val="0"/>
          <w:marTop w:val="0"/>
          <w:marBottom w:val="0"/>
          <w:divBdr>
            <w:top w:val="none" w:sz="0" w:space="0" w:color="auto"/>
            <w:left w:val="none" w:sz="0" w:space="0" w:color="auto"/>
            <w:bottom w:val="none" w:sz="0" w:space="0" w:color="auto"/>
            <w:right w:val="none" w:sz="0" w:space="0" w:color="auto"/>
          </w:divBdr>
        </w:div>
        <w:div w:id="431709329">
          <w:marLeft w:val="0"/>
          <w:marRight w:val="0"/>
          <w:marTop w:val="0"/>
          <w:marBottom w:val="0"/>
          <w:divBdr>
            <w:top w:val="none" w:sz="0" w:space="0" w:color="auto"/>
            <w:left w:val="none" w:sz="0" w:space="0" w:color="auto"/>
            <w:bottom w:val="none" w:sz="0" w:space="0" w:color="auto"/>
            <w:right w:val="none" w:sz="0" w:space="0" w:color="auto"/>
          </w:divBdr>
        </w:div>
        <w:div w:id="1177619519">
          <w:marLeft w:val="0"/>
          <w:marRight w:val="0"/>
          <w:marTop w:val="0"/>
          <w:marBottom w:val="0"/>
          <w:divBdr>
            <w:top w:val="none" w:sz="0" w:space="0" w:color="auto"/>
            <w:left w:val="none" w:sz="0" w:space="0" w:color="auto"/>
            <w:bottom w:val="none" w:sz="0" w:space="0" w:color="auto"/>
            <w:right w:val="none" w:sz="0" w:space="0" w:color="auto"/>
          </w:divBdr>
        </w:div>
        <w:div w:id="1324117185">
          <w:marLeft w:val="0"/>
          <w:marRight w:val="0"/>
          <w:marTop w:val="0"/>
          <w:marBottom w:val="0"/>
          <w:divBdr>
            <w:top w:val="none" w:sz="0" w:space="0" w:color="auto"/>
            <w:left w:val="none" w:sz="0" w:space="0" w:color="auto"/>
            <w:bottom w:val="none" w:sz="0" w:space="0" w:color="auto"/>
            <w:right w:val="none" w:sz="0" w:space="0" w:color="auto"/>
          </w:divBdr>
        </w:div>
        <w:div w:id="1634213724">
          <w:marLeft w:val="0"/>
          <w:marRight w:val="0"/>
          <w:marTop w:val="0"/>
          <w:marBottom w:val="0"/>
          <w:divBdr>
            <w:top w:val="none" w:sz="0" w:space="0" w:color="auto"/>
            <w:left w:val="none" w:sz="0" w:space="0" w:color="auto"/>
            <w:bottom w:val="none" w:sz="0" w:space="0" w:color="auto"/>
            <w:right w:val="none" w:sz="0" w:space="0" w:color="auto"/>
          </w:divBdr>
        </w:div>
        <w:div w:id="487941115">
          <w:marLeft w:val="0"/>
          <w:marRight w:val="0"/>
          <w:marTop w:val="0"/>
          <w:marBottom w:val="0"/>
          <w:divBdr>
            <w:top w:val="none" w:sz="0" w:space="0" w:color="auto"/>
            <w:left w:val="none" w:sz="0" w:space="0" w:color="auto"/>
            <w:bottom w:val="none" w:sz="0" w:space="0" w:color="auto"/>
            <w:right w:val="none" w:sz="0" w:space="0" w:color="auto"/>
          </w:divBdr>
        </w:div>
        <w:div w:id="12442246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SUNNYNMISLE@hotmail.com</cp:lastModifiedBy>
  <cp:revision>6</cp:revision>
  <dcterms:created xsi:type="dcterms:W3CDTF">2018-04-23T15:58:00Z</dcterms:created>
  <dcterms:modified xsi:type="dcterms:W3CDTF">2018-04-23T16:45:00Z</dcterms:modified>
</cp:coreProperties>
</file>